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123" w:rsidRDefault="00573123" w:rsidP="00C7092C">
      <w:pPr>
        <w:spacing w:line="360" w:lineRule="auto"/>
        <w:jc w:val="center"/>
        <w:rPr>
          <w:rFonts w:asciiTheme="majorBidi" w:hAnsiTheme="majorBidi" w:cstheme="majorBidi"/>
          <w:b/>
          <w:bCs/>
          <w:sz w:val="24"/>
          <w:szCs w:val="24"/>
          <w:lang w:val="en-US"/>
        </w:rPr>
      </w:pPr>
      <w:r w:rsidRPr="00BC2A1A">
        <w:rPr>
          <w:rFonts w:asciiTheme="majorBidi" w:hAnsiTheme="majorBidi" w:cstheme="majorBidi"/>
          <w:b/>
          <w:bCs/>
          <w:sz w:val="24"/>
          <w:szCs w:val="24"/>
          <w:lang w:val="en-US"/>
        </w:rPr>
        <w:t xml:space="preserve">AMELIORATIVE EFFECT OF </w:t>
      </w:r>
      <w:r w:rsidRPr="00BC2A1A">
        <w:rPr>
          <w:rFonts w:asciiTheme="majorBidi" w:hAnsiTheme="majorBidi" w:cstheme="majorBidi"/>
          <w:b/>
          <w:bCs/>
          <w:i/>
          <w:iCs/>
          <w:sz w:val="24"/>
          <w:szCs w:val="24"/>
          <w:lang w:val="en-US"/>
        </w:rPr>
        <w:t>ZINGIBER OFFICINALE</w:t>
      </w:r>
      <w:r w:rsidRPr="00BC2A1A">
        <w:rPr>
          <w:rFonts w:asciiTheme="majorBidi" w:hAnsiTheme="majorBidi" w:cstheme="majorBidi"/>
          <w:b/>
          <w:bCs/>
          <w:sz w:val="24"/>
          <w:szCs w:val="24"/>
          <w:lang w:val="en-US"/>
        </w:rPr>
        <w:t xml:space="preserve"> ETHANOL EXTRACT ON CHROMIUM-INDUCED </w:t>
      </w:r>
      <w:r w:rsidR="00C7092C">
        <w:rPr>
          <w:rFonts w:asciiTheme="majorBidi" w:hAnsiTheme="majorBidi" w:cstheme="majorBidi"/>
          <w:b/>
          <w:bCs/>
          <w:sz w:val="24"/>
          <w:szCs w:val="24"/>
          <w:lang w:val="en-US"/>
        </w:rPr>
        <w:t>MALE REPROTOXICITY</w:t>
      </w:r>
      <w:r w:rsidRPr="00BC2A1A">
        <w:rPr>
          <w:rFonts w:asciiTheme="majorBidi" w:hAnsiTheme="majorBidi" w:cstheme="majorBidi"/>
          <w:b/>
          <w:bCs/>
          <w:sz w:val="24"/>
          <w:szCs w:val="24"/>
          <w:lang w:val="en-US"/>
        </w:rPr>
        <w:t xml:space="preserve"> IN WISTAR RAT</w:t>
      </w:r>
    </w:p>
    <w:p w:rsidR="00B26C89" w:rsidRPr="00B26C89" w:rsidRDefault="00C7092C" w:rsidP="00C7092C">
      <w:pPr>
        <w:spacing w:line="240" w:lineRule="auto"/>
        <w:jc w:val="center"/>
        <w:rPr>
          <w:rFonts w:asciiTheme="majorBidi" w:eastAsia="Times New Roman" w:hAnsiTheme="majorBidi" w:cstheme="majorBidi"/>
          <w:color w:val="000000" w:themeColor="text1"/>
          <w:lang w:val="en-US" w:eastAsia="fr-FR"/>
        </w:rPr>
      </w:pPr>
      <w:proofErr w:type="spellStart"/>
      <w:proofErr w:type="gramStart"/>
      <w:r>
        <w:rPr>
          <w:rFonts w:asciiTheme="majorBidi" w:eastAsia="Times New Roman" w:hAnsiTheme="majorBidi" w:cstheme="majorBidi"/>
          <w:color w:val="000000" w:themeColor="text1"/>
          <w:lang w:val="en-US" w:eastAsia="fr-FR"/>
        </w:rPr>
        <w:t>Nour</w:t>
      </w:r>
      <w:proofErr w:type="spellEnd"/>
      <w:r>
        <w:rPr>
          <w:rFonts w:asciiTheme="majorBidi" w:eastAsia="Times New Roman" w:hAnsiTheme="majorBidi" w:cstheme="majorBidi"/>
          <w:color w:val="000000" w:themeColor="text1"/>
          <w:lang w:val="en-US" w:eastAsia="fr-FR"/>
        </w:rPr>
        <w:t xml:space="preserve">  El</w:t>
      </w:r>
      <w:proofErr w:type="gramEnd"/>
      <w:r>
        <w:rPr>
          <w:rFonts w:asciiTheme="majorBidi" w:eastAsia="Times New Roman" w:hAnsiTheme="majorBidi" w:cstheme="majorBidi"/>
          <w:color w:val="000000" w:themeColor="text1"/>
          <w:lang w:val="en-US" w:eastAsia="fr-FR"/>
        </w:rPr>
        <w:t xml:space="preserve"> </w:t>
      </w:r>
      <w:proofErr w:type="spellStart"/>
      <w:r>
        <w:rPr>
          <w:rFonts w:asciiTheme="majorBidi" w:eastAsia="Times New Roman" w:hAnsiTheme="majorBidi" w:cstheme="majorBidi"/>
          <w:color w:val="000000" w:themeColor="text1"/>
          <w:lang w:val="en-US" w:eastAsia="fr-FR"/>
        </w:rPr>
        <w:t>imane</w:t>
      </w:r>
      <w:proofErr w:type="spellEnd"/>
      <w:r>
        <w:rPr>
          <w:rFonts w:asciiTheme="majorBidi" w:eastAsia="Times New Roman" w:hAnsiTheme="majorBidi" w:cstheme="majorBidi"/>
          <w:color w:val="000000" w:themeColor="text1"/>
          <w:lang w:val="en-US" w:eastAsia="fr-FR"/>
        </w:rPr>
        <w:t xml:space="preserve"> ZERARKI</w:t>
      </w:r>
      <w:r w:rsidRPr="00BD5E3A">
        <w:rPr>
          <w:rFonts w:asciiTheme="majorBidi" w:eastAsia="Times New Roman" w:hAnsiTheme="majorBidi" w:cstheme="majorBidi"/>
          <w:color w:val="000000" w:themeColor="text1"/>
          <w:vertAlign w:val="superscript"/>
          <w:lang w:val="en-US" w:eastAsia="fr-FR"/>
        </w:rPr>
        <w:t>1,</w:t>
      </w:r>
      <w:r>
        <w:rPr>
          <w:rFonts w:asciiTheme="majorBidi" w:eastAsia="Times New Roman" w:hAnsiTheme="majorBidi" w:cstheme="majorBidi"/>
          <w:color w:val="000000" w:themeColor="text1"/>
          <w:vertAlign w:val="superscript"/>
          <w:lang w:val="en-US" w:eastAsia="fr-FR"/>
        </w:rPr>
        <w:t>2</w:t>
      </w:r>
      <w:r>
        <w:rPr>
          <w:rFonts w:asciiTheme="majorBidi" w:eastAsia="Times New Roman" w:hAnsiTheme="majorBidi" w:cstheme="majorBidi"/>
          <w:color w:val="000000" w:themeColor="text1"/>
          <w:vertAlign w:val="superscript"/>
          <w:lang w:val="en-US" w:eastAsia="fr-FR"/>
        </w:rPr>
        <w:t>*</w:t>
      </w:r>
      <w:r>
        <w:rPr>
          <w:rFonts w:asciiTheme="majorBidi" w:eastAsia="Times New Roman" w:hAnsiTheme="majorBidi" w:cstheme="majorBidi"/>
          <w:color w:val="000000" w:themeColor="text1"/>
          <w:lang w:val="en-US" w:eastAsia="fr-FR"/>
        </w:rPr>
        <w:t xml:space="preserve">, </w:t>
      </w:r>
      <w:proofErr w:type="spellStart"/>
      <w:r w:rsidR="00B26C89" w:rsidRPr="00BD5E3A">
        <w:rPr>
          <w:rFonts w:asciiTheme="majorBidi" w:eastAsia="Times New Roman" w:hAnsiTheme="majorBidi" w:cstheme="majorBidi"/>
          <w:color w:val="000000" w:themeColor="text1"/>
          <w:lang w:val="en-US" w:eastAsia="fr-FR"/>
        </w:rPr>
        <w:t>Abdekrim</w:t>
      </w:r>
      <w:proofErr w:type="spellEnd"/>
      <w:r w:rsidR="00B26C89" w:rsidRPr="00BD5E3A">
        <w:rPr>
          <w:rFonts w:asciiTheme="majorBidi" w:eastAsia="Times New Roman" w:hAnsiTheme="majorBidi" w:cstheme="majorBidi"/>
          <w:color w:val="000000" w:themeColor="text1"/>
          <w:lang w:val="en-US" w:eastAsia="fr-FR"/>
        </w:rPr>
        <w:t xml:space="preserve"> BERROUKCHE</w:t>
      </w:r>
      <w:r w:rsidR="00B26C89" w:rsidRPr="00BD5E3A">
        <w:rPr>
          <w:rFonts w:asciiTheme="majorBidi" w:eastAsia="Times New Roman" w:hAnsiTheme="majorBidi" w:cstheme="majorBidi"/>
          <w:color w:val="000000" w:themeColor="text1"/>
          <w:vertAlign w:val="superscript"/>
          <w:lang w:val="en-US" w:eastAsia="fr-FR"/>
        </w:rPr>
        <w:t>1,</w:t>
      </w:r>
      <w:r w:rsidR="00B26C89">
        <w:rPr>
          <w:rFonts w:asciiTheme="majorBidi" w:eastAsia="Times New Roman" w:hAnsiTheme="majorBidi" w:cstheme="majorBidi"/>
          <w:color w:val="000000" w:themeColor="text1"/>
          <w:vertAlign w:val="superscript"/>
          <w:lang w:val="en-US" w:eastAsia="fr-FR"/>
        </w:rPr>
        <w:t>2</w:t>
      </w:r>
      <w:r w:rsidR="00B26C89">
        <w:rPr>
          <w:rFonts w:asciiTheme="majorBidi" w:eastAsia="Times New Roman" w:hAnsiTheme="majorBidi" w:cstheme="majorBidi"/>
          <w:color w:val="000000" w:themeColor="text1"/>
          <w:lang w:val="en-US" w:eastAsia="fr-FR"/>
        </w:rPr>
        <w:t xml:space="preserve">, </w:t>
      </w:r>
      <w:r w:rsidR="00B26C89" w:rsidRPr="00B26C89">
        <w:rPr>
          <w:rFonts w:asciiTheme="majorBidi" w:eastAsia="Times New Roman" w:hAnsiTheme="majorBidi" w:cstheme="majorBidi"/>
          <w:color w:val="000000" w:themeColor="text1"/>
          <w:lang w:val="en-US" w:eastAsia="fr-FR"/>
        </w:rPr>
        <w:t>Farouk</w:t>
      </w:r>
      <w:r w:rsidR="00B26C89" w:rsidRPr="00BD5E3A">
        <w:rPr>
          <w:rFonts w:asciiTheme="majorBidi" w:eastAsia="Times New Roman" w:hAnsiTheme="majorBidi" w:cstheme="majorBidi"/>
          <w:color w:val="000000" w:themeColor="text1"/>
          <w:lang w:val="en-US" w:eastAsia="fr-FR"/>
        </w:rPr>
        <w:t xml:space="preserve"> BOUDOU </w:t>
      </w:r>
      <w:r>
        <w:rPr>
          <w:rFonts w:asciiTheme="majorBidi" w:eastAsia="Times New Roman" w:hAnsiTheme="majorBidi" w:cstheme="majorBidi"/>
          <w:color w:val="000000" w:themeColor="text1"/>
          <w:vertAlign w:val="superscript"/>
          <w:lang w:val="en-US" w:eastAsia="fr-FR"/>
        </w:rPr>
        <w:t>1,2</w:t>
      </w:r>
    </w:p>
    <w:p w:rsidR="00B26C89" w:rsidRPr="00C7092C" w:rsidRDefault="00B26C89" w:rsidP="00C7092C">
      <w:pPr>
        <w:pStyle w:val="Paragraphedeliste"/>
        <w:numPr>
          <w:ilvl w:val="0"/>
          <w:numId w:val="1"/>
        </w:numPr>
        <w:spacing w:line="240" w:lineRule="auto"/>
        <w:jc w:val="center"/>
        <w:rPr>
          <w:rFonts w:asciiTheme="majorBidi" w:hAnsiTheme="majorBidi" w:cstheme="majorBidi"/>
          <w:i/>
          <w:iCs/>
          <w:color w:val="000000" w:themeColor="text1"/>
          <w:lang w:val="en-US"/>
        </w:rPr>
      </w:pPr>
      <w:r w:rsidRPr="00C7092C">
        <w:rPr>
          <w:rFonts w:asciiTheme="majorBidi" w:hAnsiTheme="majorBidi" w:cstheme="majorBidi"/>
          <w:i/>
          <w:iCs/>
          <w:color w:val="000000" w:themeColor="text1"/>
          <w:lang w:val="en-US"/>
        </w:rPr>
        <w:t>Department of Biology, Faculty of Sciences, Dr</w:t>
      </w:r>
      <w:r w:rsidR="00C7092C" w:rsidRPr="00C7092C">
        <w:rPr>
          <w:rFonts w:asciiTheme="majorBidi" w:hAnsiTheme="majorBidi" w:cstheme="majorBidi"/>
          <w:i/>
          <w:iCs/>
          <w:color w:val="000000" w:themeColor="text1"/>
          <w:lang w:val="en-US"/>
        </w:rPr>
        <w:t>.</w:t>
      </w:r>
      <w:r w:rsidRPr="00C7092C">
        <w:rPr>
          <w:rFonts w:asciiTheme="majorBidi" w:hAnsiTheme="majorBidi" w:cstheme="majorBidi"/>
          <w:i/>
          <w:iCs/>
          <w:color w:val="000000" w:themeColor="text1"/>
          <w:lang w:val="en-US"/>
        </w:rPr>
        <w:t xml:space="preserve"> </w:t>
      </w:r>
      <w:proofErr w:type="spellStart"/>
      <w:r w:rsidR="00C7092C" w:rsidRPr="00C7092C">
        <w:rPr>
          <w:rFonts w:asciiTheme="majorBidi" w:hAnsiTheme="majorBidi" w:cstheme="majorBidi"/>
          <w:i/>
          <w:iCs/>
          <w:color w:val="000000" w:themeColor="text1"/>
          <w:lang w:val="en-US"/>
        </w:rPr>
        <w:t>Tahar-Moulay</w:t>
      </w:r>
      <w:proofErr w:type="spellEnd"/>
      <w:r w:rsidR="00C7092C" w:rsidRPr="00C7092C">
        <w:rPr>
          <w:rFonts w:asciiTheme="majorBidi" w:hAnsiTheme="majorBidi" w:cstheme="majorBidi"/>
          <w:i/>
          <w:iCs/>
          <w:color w:val="000000" w:themeColor="text1"/>
          <w:lang w:val="en-US"/>
        </w:rPr>
        <w:t xml:space="preserve"> </w:t>
      </w:r>
      <w:r w:rsidRPr="00C7092C">
        <w:rPr>
          <w:rFonts w:asciiTheme="majorBidi" w:hAnsiTheme="majorBidi" w:cstheme="majorBidi"/>
          <w:i/>
          <w:iCs/>
          <w:color w:val="000000" w:themeColor="text1"/>
          <w:lang w:val="en-US"/>
        </w:rPr>
        <w:t>University of Said, Algeria.</w:t>
      </w:r>
    </w:p>
    <w:p w:rsidR="00B26C89" w:rsidRDefault="00B26C89" w:rsidP="00C7092C">
      <w:pPr>
        <w:pStyle w:val="Paragraphedeliste"/>
        <w:numPr>
          <w:ilvl w:val="0"/>
          <w:numId w:val="1"/>
        </w:numPr>
        <w:spacing w:line="240" w:lineRule="auto"/>
        <w:jc w:val="center"/>
        <w:rPr>
          <w:rFonts w:asciiTheme="majorBidi" w:hAnsiTheme="majorBidi" w:cstheme="majorBidi"/>
          <w:i/>
          <w:iCs/>
          <w:color w:val="000000" w:themeColor="text1"/>
          <w:lang w:val="en-US"/>
        </w:rPr>
      </w:pPr>
      <w:r w:rsidRPr="00C7092C">
        <w:rPr>
          <w:rFonts w:asciiTheme="majorBidi" w:hAnsiTheme="majorBidi" w:cstheme="majorBidi"/>
          <w:i/>
          <w:iCs/>
          <w:color w:val="000000" w:themeColor="text1"/>
          <w:lang w:val="en-US"/>
        </w:rPr>
        <w:t xml:space="preserve">Research Laboratory of Water Resources and Environment, Biology Department, Faculty of Sciences, </w:t>
      </w:r>
      <w:r w:rsidR="00C7092C" w:rsidRPr="00C7092C">
        <w:rPr>
          <w:rFonts w:asciiTheme="majorBidi" w:hAnsiTheme="majorBidi" w:cstheme="majorBidi"/>
          <w:i/>
          <w:iCs/>
          <w:color w:val="000000" w:themeColor="text1"/>
          <w:lang w:val="en-US"/>
        </w:rPr>
        <w:t xml:space="preserve">Dr. </w:t>
      </w:r>
      <w:proofErr w:type="spellStart"/>
      <w:r w:rsidRPr="00C7092C">
        <w:rPr>
          <w:rFonts w:asciiTheme="majorBidi" w:hAnsiTheme="majorBidi" w:cstheme="majorBidi"/>
          <w:i/>
          <w:iCs/>
          <w:color w:val="000000" w:themeColor="text1"/>
          <w:lang w:val="en-US"/>
        </w:rPr>
        <w:t>Tahar-Moulay</w:t>
      </w:r>
      <w:proofErr w:type="spellEnd"/>
      <w:r w:rsidRPr="00C7092C">
        <w:rPr>
          <w:rFonts w:asciiTheme="majorBidi" w:hAnsiTheme="majorBidi" w:cstheme="majorBidi"/>
          <w:i/>
          <w:iCs/>
          <w:color w:val="000000" w:themeColor="text1"/>
          <w:lang w:val="en-US"/>
        </w:rPr>
        <w:t xml:space="preserve"> University of </w:t>
      </w:r>
      <w:proofErr w:type="spellStart"/>
      <w:r w:rsidRPr="00C7092C">
        <w:rPr>
          <w:rFonts w:asciiTheme="majorBidi" w:hAnsiTheme="majorBidi" w:cstheme="majorBidi"/>
          <w:i/>
          <w:iCs/>
          <w:color w:val="000000" w:themeColor="text1"/>
          <w:lang w:val="en-US"/>
        </w:rPr>
        <w:t>Saida</w:t>
      </w:r>
      <w:proofErr w:type="spellEnd"/>
      <w:r w:rsidRPr="00C7092C">
        <w:rPr>
          <w:rFonts w:asciiTheme="majorBidi" w:hAnsiTheme="majorBidi" w:cstheme="majorBidi"/>
          <w:i/>
          <w:iCs/>
          <w:color w:val="000000" w:themeColor="text1"/>
          <w:lang w:val="en-US"/>
        </w:rPr>
        <w:t>, Algeria.</w:t>
      </w:r>
    </w:p>
    <w:p w:rsidR="00C7092C" w:rsidRDefault="00C7092C" w:rsidP="00C7092C">
      <w:pPr>
        <w:pStyle w:val="Paragraphedeliste"/>
        <w:spacing w:line="240" w:lineRule="auto"/>
        <w:jc w:val="center"/>
        <w:rPr>
          <w:rFonts w:asciiTheme="majorBidi" w:hAnsiTheme="majorBidi" w:cstheme="majorBidi"/>
          <w:i/>
          <w:iCs/>
          <w:color w:val="000000" w:themeColor="text1"/>
          <w:lang w:val="en-US"/>
        </w:rPr>
      </w:pPr>
    </w:p>
    <w:p w:rsidR="00C7092C" w:rsidRPr="00C7092C" w:rsidRDefault="00C7092C" w:rsidP="00C7092C">
      <w:pPr>
        <w:pStyle w:val="Paragraphedeliste"/>
        <w:spacing w:line="240" w:lineRule="auto"/>
        <w:jc w:val="center"/>
        <w:rPr>
          <w:rFonts w:asciiTheme="majorBidi" w:hAnsiTheme="majorBidi" w:cstheme="majorBidi"/>
          <w:b/>
          <w:bCs/>
          <w:i/>
          <w:iCs/>
          <w:color w:val="000000" w:themeColor="text1"/>
          <w:lang w:val="en-US"/>
        </w:rPr>
      </w:pPr>
      <w:r w:rsidRPr="00BD5E3A">
        <w:rPr>
          <w:rFonts w:asciiTheme="majorBidi" w:eastAsia="SimSun" w:hAnsiTheme="majorBidi" w:cstheme="majorBidi"/>
          <w:b/>
          <w:bCs/>
          <w:i/>
          <w:iCs/>
          <w:color w:val="000000" w:themeColor="text1"/>
          <w:lang w:val="en-US" w:eastAsia="zh-CN"/>
        </w:rPr>
        <w:t>* Corresponding author</w:t>
      </w:r>
      <w:r w:rsidRPr="00BD5E3A">
        <w:rPr>
          <w:rFonts w:asciiTheme="majorBidi" w:eastAsia="SimSun" w:hAnsiTheme="majorBidi" w:cstheme="majorBidi"/>
          <w:i/>
          <w:iCs/>
          <w:color w:val="000000" w:themeColor="text1"/>
          <w:lang w:val="en-US" w:eastAsia="zh-CN"/>
        </w:rPr>
        <w:t xml:space="preserve">. Email: </w:t>
      </w:r>
      <w:r w:rsidRPr="00C7092C">
        <w:rPr>
          <w:rFonts w:asciiTheme="majorBidi" w:hAnsiTheme="majorBidi" w:cstheme="majorBidi"/>
          <w:b/>
          <w:bCs/>
          <w:i/>
          <w:iCs/>
          <w:color w:val="000000" w:themeColor="text1"/>
          <w:lang w:val="en-US"/>
        </w:rPr>
        <w:t>Imanezerarki@gmail.com</w:t>
      </w:r>
    </w:p>
    <w:p w:rsidR="00573123" w:rsidRPr="00BC2A1A" w:rsidRDefault="00573123" w:rsidP="00C7092C">
      <w:pPr>
        <w:spacing w:line="360" w:lineRule="auto"/>
        <w:rPr>
          <w:rFonts w:asciiTheme="majorBidi" w:hAnsiTheme="majorBidi" w:cstheme="majorBidi"/>
          <w:b/>
          <w:bCs/>
          <w:sz w:val="24"/>
          <w:szCs w:val="24"/>
          <w:lang w:val="en-US"/>
        </w:rPr>
      </w:pPr>
      <w:r w:rsidRPr="00BC2A1A">
        <w:rPr>
          <w:rFonts w:asciiTheme="majorBidi" w:hAnsiTheme="majorBidi" w:cstheme="majorBidi"/>
          <w:b/>
          <w:bCs/>
          <w:sz w:val="24"/>
          <w:szCs w:val="24"/>
          <w:lang w:val="en-US"/>
        </w:rPr>
        <w:t>Abstract:</w:t>
      </w:r>
    </w:p>
    <w:p w:rsidR="00573123" w:rsidRPr="00BC2A1A" w:rsidRDefault="00573123" w:rsidP="00573123">
      <w:pPr>
        <w:spacing w:line="360" w:lineRule="auto"/>
        <w:jc w:val="both"/>
        <w:rPr>
          <w:rFonts w:asciiTheme="majorBidi" w:hAnsiTheme="majorBidi" w:cstheme="majorBidi"/>
          <w:sz w:val="24"/>
          <w:szCs w:val="24"/>
          <w:lang w:val="en-US"/>
        </w:rPr>
      </w:pPr>
      <w:r w:rsidRPr="00BC2A1A">
        <w:rPr>
          <w:rFonts w:asciiTheme="majorBidi" w:hAnsiTheme="majorBidi" w:cstheme="majorBidi"/>
          <w:sz w:val="24"/>
          <w:szCs w:val="24"/>
          <w:lang w:val="en-US"/>
        </w:rPr>
        <w:t>The present study was carried out to determine the protective effect of the orally administered ethanol extract of ginger (</w:t>
      </w:r>
      <w:proofErr w:type="spellStart"/>
      <w:r w:rsidRPr="00BC2A1A">
        <w:rPr>
          <w:rFonts w:asciiTheme="majorBidi" w:hAnsiTheme="majorBidi" w:cstheme="majorBidi"/>
          <w:i/>
          <w:iCs/>
          <w:sz w:val="24"/>
          <w:szCs w:val="24"/>
          <w:lang w:val="en-US"/>
        </w:rPr>
        <w:t>Zingiber</w:t>
      </w:r>
      <w:proofErr w:type="spellEnd"/>
      <w:r w:rsidRPr="00BC2A1A">
        <w:rPr>
          <w:rFonts w:asciiTheme="majorBidi" w:hAnsiTheme="majorBidi" w:cstheme="majorBidi"/>
          <w:i/>
          <w:iCs/>
          <w:sz w:val="24"/>
          <w:szCs w:val="24"/>
          <w:lang w:val="en-US"/>
        </w:rPr>
        <w:t xml:space="preserve"> </w:t>
      </w:r>
      <w:proofErr w:type="spellStart"/>
      <w:r w:rsidRPr="00BC2A1A">
        <w:rPr>
          <w:rFonts w:asciiTheme="majorBidi" w:hAnsiTheme="majorBidi" w:cstheme="majorBidi"/>
          <w:i/>
          <w:iCs/>
          <w:sz w:val="24"/>
          <w:szCs w:val="24"/>
          <w:lang w:val="en-US"/>
        </w:rPr>
        <w:t>officinale</w:t>
      </w:r>
      <w:proofErr w:type="spellEnd"/>
      <w:r w:rsidRPr="00BC2A1A">
        <w:rPr>
          <w:rFonts w:asciiTheme="majorBidi" w:hAnsiTheme="majorBidi" w:cstheme="majorBidi"/>
          <w:sz w:val="24"/>
          <w:szCs w:val="24"/>
          <w:lang w:val="en-US"/>
        </w:rPr>
        <w:t xml:space="preserve">) against male </w:t>
      </w:r>
      <w:proofErr w:type="spellStart"/>
      <w:r w:rsidRPr="00BC2A1A">
        <w:rPr>
          <w:rFonts w:asciiTheme="majorBidi" w:hAnsiTheme="majorBidi" w:cstheme="majorBidi"/>
          <w:sz w:val="24"/>
          <w:szCs w:val="24"/>
          <w:lang w:val="en-US"/>
        </w:rPr>
        <w:t>reprotoxicity</w:t>
      </w:r>
      <w:proofErr w:type="spellEnd"/>
      <w:r w:rsidRPr="00BC2A1A">
        <w:rPr>
          <w:rFonts w:asciiTheme="majorBidi" w:hAnsiTheme="majorBidi" w:cstheme="majorBidi"/>
          <w:sz w:val="24"/>
          <w:szCs w:val="24"/>
          <w:lang w:val="en-US"/>
        </w:rPr>
        <w:t xml:space="preserve"> induced by chromium trioxide (CrO</w:t>
      </w:r>
      <w:r w:rsidRPr="00BC2A1A">
        <w:rPr>
          <w:rFonts w:asciiTheme="majorBidi" w:hAnsiTheme="majorBidi" w:cstheme="majorBidi"/>
          <w:sz w:val="24"/>
          <w:szCs w:val="24"/>
          <w:vertAlign w:val="subscript"/>
          <w:lang w:val="en-US"/>
        </w:rPr>
        <w:t>3</w:t>
      </w:r>
      <w:r w:rsidRPr="00BC2A1A">
        <w:rPr>
          <w:rFonts w:asciiTheme="majorBidi" w:hAnsiTheme="majorBidi" w:cstheme="majorBidi"/>
          <w:sz w:val="24"/>
          <w:szCs w:val="24"/>
          <w:lang w:val="en-US"/>
        </w:rPr>
        <w:t xml:space="preserve">) in adult </w:t>
      </w:r>
      <w:proofErr w:type="spellStart"/>
      <w:r w:rsidRPr="00BC2A1A">
        <w:rPr>
          <w:rFonts w:asciiTheme="majorBidi" w:hAnsiTheme="majorBidi" w:cstheme="majorBidi"/>
          <w:sz w:val="24"/>
          <w:szCs w:val="24"/>
          <w:lang w:val="en-US"/>
        </w:rPr>
        <w:t>Wistar</w:t>
      </w:r>
      <w:proofErr w:type="spellEnd"/>
      <w:r w:rsidRPr="00BC2A1A">
        <w:rPr>
          <w:rFonts w:asciiTheme="majorBidi" w:hAnsiTheme="majorBidi" w:cstheme="majorBidi"/>
          <w:sz w:val="24"/>
          <w:szCs w:val="24"/>
          <w:lang w:val="en-US"/>
        </w:rPr>
        <w:t xml:space="preserve"> albino rats. A total of twenty rats were used in the study. The animals were divided into four groups: Control rats received physiological saline solution (</w:t>
      </w:r>
      <w:proofErr w:type="spellStart"/>
      <w:r w:rsidRPr="00BC2A1A">
        <w:rPr>
          <w:rFonts w:asciiTheme="majorBidi" w:hAnsiTheme="majorBidi" w:cstheme="majorBidi"/>
          <w:sz w:val="24"/>
          <w:szCs w:val="24"/>
          <w:lang w:val="en-US"/>
        </w:rPr>
        <w:t>NaCl</w:t>
      </w:r>
      <w:proofErr w:type="spellEnd"/>
      <w:r w:rsidRPr="00BC2A1A">
        <w:rPr>
          <w:rFonts w:asciiTheme="majorBidi" w:hAnsiTheme="majorBidi" w:cstheme="majorBidi"/>
          <w:sz w:val="24"/>
          <w:szCs w:val="24"/>
          <w:lang w:val="en-US"/>
        </w:rPr>
        <w:t xml:space="preserve"> 0.9%), second group received CrO</w:t>
      </w:r>
      <w:r w:rsidRPr="00BC2A1A">
        <w:rPr>
          <w:rFonts w:asciiTheme="majorBidi" w:hAnsiTheme="majorBidi" w:cstheme="majorBidi"/>
          <w:sz w:val="24"/>
          <w:szCs w:val="24"/>
          <w:vertAlign w:val="subscript"/>
          <w:lang w:val="en-US"/>
        </w:rPr>
        <w:t>3</w:t>
      </w:r>
      <w:r w:rsidRPr="00BC2A1A">
        <w:rPr>
          <w:rFonts w:asciiTheme="majorBidi" w:hAnsiTheme="majorBidi" w:cstheme="majorBidi"/>
          <w:sz w:val="24"/>
          <w:szCs w:val="24"/>
          <w:lang w:val="en-US"/>
        </w:rPr>
        <w:t xml:space="preserve"> at a dose of 10 mg /Kg body weight (BW), third group received only 200 mg/Kg BW of ethanol extract of ginger, while the last group received CrO</w:t>
      </w:r>
      <w:r w:rsidRPr="00BC2A1A">
        <w:rPr>
          <w:rFonts w:asciiTheme="majorBidi" w:hAnsiTheme="majorBidi" w:cstheme="majorBidi"/>
          <w:sz w:val="24"/>
          <w:szCs w:val="24"/>
          <w:vertAlign w:val="subscript"/>
          <w:lang w:val="en-US"/>
        </w:rPr>
        <w:t xml:space="preserve">3 </w:t>
      </w:r>
      <w:r w:rsidRPr="00BC2A1A">
        <w:rPr>
          <w:rFonts w:asciiTheme="majorBidi" w:hAnsiTheme="majorBidi" w:cstheme="majorBidi"/>
          <w:sz w:val="24"/>
          <w:szCs w:val="24"/>
          <w:lang w:val="en-US"/>
        </w:rPr>
        <w:t xml:space="preserve">plus 200 mg/Kg BW of ethanol extract of ginger. the results show that 8 weeks exposure to CrO3 induces a significant decrease in body gain (11.67±03.78 g), significantly (p&lt;0.05) decreased serum testosterone levels (6.45±1.35 </w:t>
      </w:r>
      <w:proofErr w:type="spellStart"/>
      <w:r w:rsidRPr="00BC2A1A">
        <w:rPr>
          <w:rFonts w:asciiTheme="majorBidi" w:hAnsiTheme="majorBidi" w:cstheme="majorBidi"/>
          <w:sz w:val="24"/>
          <w:szCs w:val="24"/>
          <w:lang w:val="en-US"/>
        </w:rPr>
        <w:t>ng</w:t>
      </w:r>
      <w:proofErr w:type="spellEnd"/>
      <w:r w:rsidRPr="00BC2A1A">
        <w:rPr>
          <w:rFonts w:asciiTheme="majorBidi" w:hAnsiTheme="majorBidi" w:cstheme="majorBidi"/>
          <w:sz w:val="24"/>
          <w:szCs w:val="24"/>
          <w:lang w:val="en-US"/>
        </w:rPr>
        <w:t xml:space="preserve">/mL), and significantly decreased Glutathione (GSH) level (17.29±1.96 </w:t>
      </w:r>
      <w:proofErr w:type="spellStart"/>
      <w:r w:rsidRPr="00BC2A1A">
        <w:rPr>
          <w:rFonts w:asciiTheme="majorBidi" w:hAnsiTheme="majorBidi" w:cstheme="majorBidi"/>
          <w:sz w:val="24"/>
          <w:szCs w:val="24"/>
          <w:lang w:val="en-US"/>
        </w:rPr>
        <w:t>μM</w:t>
      </w:r>
      <w:proofErr w:type="spellEnd"/>
      <w:r w:rsidRPr="00BC2A1A">
        <w:rPr>
          <w:rFonts w:asciiTheme="majorBidi" w:hAnsiTheme="majorBidi" w:cstheme="majorBidi"/>
          <w:sz w:val="24"/>
          <w:szCs w:val="24"/>
          <w:lang w:val="en-US"/>
        </w:rPr>
        <w:t>/mg), and catalase acti</w:t>
      </w:r>
      <w:r w:rsidR="00720162">
        <w:rPr>
          <w:rFonts w:asciiTheme="majorBidi" w:hAnsiTheme="majorBidi" w:cstheme="majorBidi"/>
          <w:sz w:val="24"/>
          <w:szCs w:val="24"/>
          <w:lang w:val="en-US"/>
        </w:rPr>
        <w:t xml:space="preserve">vity (9.54±0.11 </w:t>
      </w:r>
      <w:proofErr w:type="spellStart"/>
      <w:r w:rsidR="00720162">
        <w:rPr>
          <w:rFonts w:asciiTheme="majorBidi" w:hAnsiTheme="majorBidi" w:cstheme="majorBidi"/>
          <w:sz w:val="24"/>
          <w:szCs w:val="24"/>
          <w:lang w:val="en-US"/>
        </w:rPr>
        <w:t>mM</w:t>
      </w:r>
      <w:proofErr w:type="spellEnd"/>
      <w:r w:rsidR="00720162">
        <w:rPr>
          <w:rFonts w:asciiTheme="majorBidi" w:hAnsiTheme="majorBidi" w:cstheme="majorBidi"/>
          <w:sz w:val="24"/>
          <w:szCs w:val="24"/>
          <w:lang w:val="en-US"/>
        </w:rPr>
        <w:t xml:space="preserve"> H2O2/min/mg). </w:t>
      </w:r>
      <w:r w:rsidRPr="00BC2A1A">
        <w:rPr>
          <w:rFonts w:asciiTheme="majorBidi" w:hAnsiTheme="majorBidi" w:cstheme="majorBidi"/>
          <w:sz w:val="24"/>
          <w:szCs w:val="24"/>
          <w:lang w:val="en-US"/>
        </w:rPr>
        <w:t xml:space="preserve">Whereas, treatment with </w:t>
      </w:r>
      <w:r w:rsidRPr="00C7092C">
        <w:rPr>
          <w:rFonts w:asciiTheme="majorBidi" w:hAnsiTheme="majorBidi" w:cstheme="majorBidi"/>
          <w:i/>
          <w:iCs/>
          <w:sz w:val="24"/>
          <w:szCs w:val="24"/>
          <w:lang w:val="en-US"/>
        </w:rPr>
        <w:t xml:space="preserve">Z. </w:t>
      </w:r>
      <w:proofErr w:type="spellStart"/>
      <w:r w:rsidRPr="00C7092C">
        <w:rPr>
          <w:rFonts w:asciiTheme="majorBidi" w:hAnsiTheme="majorBidi" w:cstheme="majorBidi"/>
          <w:i/>
          <w:iCs/>
          <w:sz w:val="24"/>
          <w:szCs w:val="24"/>
          <w:lang w:val="en-US"/>
        </w:rPr>
        <w:t>officinale</w:t>
      </w:r>
      <w:proofErr w:type="spellEnd"/>
      <w:r w:rsidRPr="00BC2A1A">
        <w:rPr>
          <w:rFonts w:asciiTheme="majorBidi" w:hAnsiTheme="majorBidi" w:cstheme="majorBidi"/>
          <w:sz w:val="24"/>
          <w:szCs w:val="24"/>
          <w:lang w:val="en-US"/>
        </w:rPr>
        <w:t xml:space="preserve"> extract showed a good improvement in these parameters namely a regain in body weight (45.33±09.11 g), a significant amelioration in GSH level (24.02±1.69 </w:t>
      </w:r>
      <w:proofErr w:type="spellStart"/>
      <w:r w:rsidRPr="00BC2A1A">
        <w:rPr>
          <w:rFonts w:asciiTheme="majorBidi" w:hAnsiTheme="majorBidi" w:cstheme="majorBidi"/>
          <w:sz w:val="24"/>
          <w:szCs w:val="24"/>
          <w:lang w:val="en-US"/>
        </w:rPr>
        <w:t>μM</w:t>
      </w:r>
      <w:proofErr w:type="spellEnd"/>
      <w:r w:rsidRPr="00BC2A1A">
        <w:rPr>
          <w:rFonts w:asciiTheme="majorBidi" w:hAnsiTheme="majorBidi" w:cstheme="majorBidi"/>
          <w:sz w:val="24"/>
          <w:szCs w:val="24"/>
          <w:lang w:val="en-US"/>
        </w:rPr>
        <w:t xml:space="preserve">/g), and a significant improvement in catalase levels (11.56± 1.25 </w:t>
      </w:r>
      <w:proofErr w:type="spellStart"/>
      <w:r w:rsidRPr="00BC2A1A">
        <w:rPr>
          <w:rFonts w:asciiTheme="majorBidi" w:hAnsiTheme="majorBidi" w:cstheme="majorBidi"/>
          <w:sz w:val="24"/>
          <w:szCs w:val="24"/>
          <w:lang w:val="en-US"/>
        </w:rPr>
        <w:t>mM</w:t>
      </w:r>
      <w:proofErr w:type="spellEnd"/>
      <w:r w:rsidRPr="00BC2A1A">
        <w:rPr>
          <w:rFonts w:asciiTheme="majorBidi" w:hAnsiTheme="majorBidi" w:cstheme="majorBidi"/>
          <w:sz w:val="24"/>
          <w:szCs w:val="24"/>
          <w:lang w:val="en-US"/>
        </w:rPr>
        <w:t xml:space="preserve"> H2O2/min/mg) compared to the intoxicated group. In conclusion, the ethanol extract of </w:t>
      </w:r>
      <w:r w:rsidRPr="00BC2A1A">
        <w:rPr>
          <w:rFonts w:asciiTheme="majorBidi" w:hAnsiTheme="majorBidi" w:cstheme="majorBidi"/>
          <w:i/>
          <w:iCs/>
          <w:sz w:val="24"/>
          <w:szCs w:val="24"/>
          <w:lang w:val="en-US"/>
        </w:rPr>
        <w:t xml:space="preserve">Z. </w:t>
      </w:r>
      <w:proofErr w:type="spellStart"/>
      <w:r w:rsidRPr="00BC2A1A">
        <w:rPr>
          <w:rFonts w:asciiTheme="majorBidi" w:hAnsiTheme="majorBidi" w:cstheme="majorBidi"/>
          <w:i/>
          <w:iCs/>
          <w:sz w:val="24"/>
          <w:szCs w:val="24"/>
          <w:lang w:val="en-US"/>
        </w:rPr>
        <w:t>officinal</w:t>
      </w:r>
      <w:r w:rsidRPr="00BC2A1A">
        <w:rPr>
          <w:rFonts w:asciiTheme="majorBidi" w:hAnsiTheme="majorBidi" w:cstheme="majorBidi"/>
          <w:sz w:val="24"/>
          <w:szCs w:val="24"/>
          <w:lang w:val="en-US"/>
        </w:rPr>
        <w:t>e</w:t>
      </w:r>
      <w:proofErr w:type="spellEnd"/>
      <w:r w:rsidRPr="00BC2A1A">
        <w:rPr>
          <w:rFonts w:asciiTheme="majorBidi" w:hAnsiTheme="majorBidi" w:cstheme="majorBidi"/>
          <w:sz w:val="24"/>
          <w:szCs w:val="24"/>
          <w:lang w:val="en-US"/>
        </w:rPr>
        <w:t xml:space="preserve"> showed an ameliorative effect against chromium induced male </w:t>
      </w:r>
      <w:proofErr w:type="spellStart"/>
      <w:r w:rsidRPr="00BC2A1A">
        <w:rPr>
          <w:rFonts w:asciiTheme="majorBidi" w:hAnsiTheme="majorBidi" w:cstheme="majorBidi"/>
          <w:sz w:val="24"/>
          <w:szCs w:val="24"/>
          <w:lang w:val="en-US"/>
        </w:rPr>
        <w:t>reprotoxicity</w:t>
      </w:r>
      <w:proofErr w:type="spellEnd"/>
      <w:r w:rsidRPr="00BC2A1A">
        <w:rPr>
          <w:rFonts w:asciiTheme="majorBidi" w:hAnsiTheme="majorBidi" w:cstheme="majorBidi"/>
          <w:sz w:val="24"/>
          <w:szCs w:val="24"/>
          <w:lang w:val="en-US"/>
        </w:rPr>
        <w:t>.</w:t>
      </w:r>
    </w:p>
    <w:p w:rsidR="00573123" w:rsidRPr="00BC2A1A" w:rsidRDefault="00573123" w:rsidP="00573123">
      <w:pPr>
        <w:spacing w:line="360" w:lineRule="auto"/>
        <w:jc w:val="both"/>
        <w:rPr>
          <w:rFonts w:asciiTheme="majorBidi" w:hAnsiTheme="majorBidi" w:cstheme="majorBidi"/>
          <w:i/>
          <w:iCs/>
          <w:sz w:val="24"/>
          <w:szCs w:val="24"/>
          <w:lang w:val="en-US"/>
        </w:rPr>
      </w:pPr>
      <w:r w:rsidRPr="00BC2A1A">
        <w:rPr>
          <w:rFonts w:asciiTheme="majorBidi" w:hAnsiTheme="majorBidi" w:cstheme="majorBidi"/>
          <w:b/>
          <w:bCs/>
          <w:sz w:val="24"/>
          <w:szCs w:val="24"/>
          <w:lang w:val="en-US"/>
        </w:rPr>
        <w:t>Keywords:</w:t>
      </w:r>
      <w:r w:rsidRPr="00BC2A1A">
        <w:rPr>
          <w:rFonts w:asciiTheme="majorBidi" w:hAnsiTheme="majorBidi" w:cstheme="majorBidi"/>
          <w:sz w:val="24"/>
          <w:szCs w:val="24"/>
          <w:lang w:val="en-US"/>
        </w:rPr>
        <w:t xml:space="preserve"> Catalase; Chromium;</w:t>
      </w:r>
      <w:r w:rsidRPr="00BC2A1A">
        <w:rPr>
          <w:rFonts w:asciiTheme="majorBidi" w:hAnsiTheme="majorBidi" w:cstheme="majorBidi"/>
          <w:i/>
          <w:iCs/>
          <w:sz w:val="24"/>
          <w:szCs w:val="24"/>
          <w:lang w:val="en-US"/>
        </w:rPr>
        <w:t xml:space="preserve"> Glutathione; </w:t>
      </w:r>
      <w:r w:rsidRPr="00BC2A1A">
        <w:rPr>
          <w:rFonts w:asciiTheme="majorBidi" w:hAnsiTheme="majorBidi" w:cstheme="majorBidi"/>
          <w:sz w:val="24"/>
          <w:szCs w:val="24"/>
          <w:lang w:val="en-US"/>
        </w:rPr>
        <w:t xml:space="preserve">Rats; </w:t>
      </w:r>
      <w:proofErr w:type="spellStart"/>
      <w:r w:rsidRPr="00BC2A1A">
        <w:rPr>
          <w:rFonts w:asciiTheme="majorBidi" w:hAnsiTheme="majorBidi" w:cstheme="majorBidi"/>
          <w:sz w:val="24"/>
          <w:szCs w:val="24"/>
          <w:lang w:val="en-US"/>
        </w:rPr>
        <w:t>Reprotoxicity</w:t>
      </w:r>
      <w:proofErr w:type="spellEnd"/>
      <w:r w:rsidRPr="00BC2A1A">
        <w:rPr>
          <w:rFonts w:asciiTheme="majorBidi" w:hAnsiTheme="majorBidi" w:cstheme="majorBidi"/>
          <w:sz w:val="24"/>
          <w:szCs w:val="24"/>
          <w:lang w:val="en-US"/>
        </w:rPr>
        <w:t>; Testosterone;</w:t>
      </w:r>
      <w:r w:rsidRPr="00BC2A1A">
        <w:rPr>
          <w:rFonts w:asciiTheme="majorBidi" w:hAnsiTheme="majorBidi" w:cstheme="majorBidi"/>
          <w:i/>
          <w:iCs/>
          <w:sz w:val="24"/>
          <w:szCs w:val="24"/>
          <w:lang w:val="en-US"/>
        </w:rPr>
        <w:t xml:space="preserve"> </w:t>
      </w:r>
      <w:proofErr w:type="spellStart"/>
      <w:r w:rsidRPr="00BC2A1A">
        <w:rPr>
          <w:rFonts w:asciiTheme="majorBidi" w:hAnsiTheme="majorBidi" w:cstheme="majorBidi"/>
          <w:i/>
          <w:iCs/>
          <w:sz w:val="24"/>
          <w:szCs w:val="24"/>
          <w:lang w:val="en-US"/>
        </w:rPr>
        <w:t>Zingiber</w:t>
      </w:r>
      <w:proofErr w:type="spellEnd"/>
      <w:r w:rsidRPr="00BC2A1A">
        <w:rPr>
          <w:rFonts w:asciiTheme="majorBidi" w:hAnsiTheme="majorBidi" w:cstheme="majorBidi"/>
          <w:i/>
          <w:iCs/>
          <w:sz w:val="24"/>
          <w:szCs w:val="24"/>
          <w:lang w:val="en-US"/>
        </w:rPr>
        <w:t xml:space="preserve"> </w:t>
      </w:r>
      <w:proofErr w:type="spellStart"/>
      <w:r w:rsidRPr="00BC2A1A">
        <w:rPr>
          <w:rFonts w:asciiTheme="majorBidi" w:hAnsiTheme="majorBidi" w:cstheme="majorBidi"/>
          <w:i/>
          <w:iCs/>
          <w:sz w:val="24"/>
          <w:szCs w:val="24"/>
          <w:lang w:val="en-US"/>
        </w:rPr>
        <w:t>officinale</w:t>
      </w:r>
      <w:proofErr w:type="spellEnd"/>
      <w:r w:rsidRPr="00BC2A1A">
        <w:rPr>
          <w:rFonts w:asciiTheme="majorBidi" w:hAnsiTheme="majorBidi" w:cstheme="majorBidi"/>
          <w:i/>
          <w:iCs/>
          <w:sz w:val="24"/>
          <w:szCs w:val="24"/>
          <w:lang w:val="en-US"/>
        </w:rPr>
        <w:t>.</w:t>
      </w:r>
    </w:p>
    <w:p w:rsidR="00573123" w:rsidRPr="00BC2A1A" w:rsidRDefault="00573123" w:rsidP="00573123">
      <w:pPr>
        <w:spacing w:line="360" w:lineRule="auto"/>
        <w:jc w:val="both"/>
        <w:rPr>
          <w:rFonts w:asciiTheme="majorBidi" w:hAnsiTheme="majorBidi" w:cstheme="majorBidi"/>
          <w:sz w:val="24"/>
          <w:szCs w:val="24"/>
          <w:lang w:val="en-US"/>
        </w:rPr>
      </w:pPr>
    </w:p>
    <w:p w:rsidR="00573123" w:rsidRPr="00BC2A1A" w:rsidRDefault="00573123" w:rsidP="00573123">
      <w:pPr>
        <w:spacing w:line="360" w:lineRule="auto"/>
        <w:jc w:val="both"/>
        <w:rPr>
          <w:rFonts w:asciiTheme="majorBidi" w:hAnsiTheme="majorBidi" w:cstheme="majorBidi"/>
          <w:sz w:val="24"/>
          <w:szCs w:val="24"/>
          <w:lang w:val="en-US"/>
        </w:rPr>
      </w:pPr>
    </w:p>
    <w:p w:rsidR="00573123" w:rsidRDefault="00573123" w:rsidP="00573123">
      <w:pPr>
        <w:pStyle w:val="Default"/>
        <w:spacing w:line="360" w:lineRule="auto"/>
        <w:rPr>
          <w:rFonts w:asciiTheme="majorBidi" w:hAnsiTheme="majorBidi" w:cstheme="majorBidi"/>
          <w:color w:val="auto"/>
          <w:lang w:val="en-US"/>
        </w:rPr>
      </w:pPr>
    </w:p>
    <w:p w:rsidR="00C7092C" w:rsidRDefault="00C7092C" w:rsidP="00573123">
      <w:pPr>
        <w:pStyle w:val="Default"/>
        <w:spacing w:line="360" w:lineRule="auto"/>
        <w:rPr>
          <w:rFonts w:asciiTheme="majorBidi" w:hAnsiTheme="majorBidi" w:cstheme="majorBidi"/>
          <w:color w:val="auto"/>
          <w:lang w:val="en-US"/>
        </w:rPr>
      </w:pPr>
    </w:p>
    <w:p w:rsidR="00C7092C" w:rsidRPr="00BC2A1A" w:rsidRDefault="00C7092C" w:rsidP="00573123">
      <w:pPr>
        <w:pStyle w:val="Default"/>
        <w:spacing w:line="360" w:lineRule="auto"/>
        <w:rPr>
          <w:rFonts w:asciiTheme="majorBidi" w:hAnsiTheme="majorBidi" w:cstheme="majorBidi"/>
          <w:b/>
          <w:bCs/>
          <w:lang w:val="en-US"/>
        </w:rPr>
      </w:pPr>
      <w:bookmarkStart w:id="0" w:name="_GoBack"/>
      <w:bookmarkEnd w:id="0"/>
    </w:p>
    <w:p w:rsidR="00573123" w:rsidRPr="00BC2A1A" w:rsidRDefault="00573123" w:rsidP="00573123">
      <w:pPr>
        <w:pStyle w:val="Default"/>
        <w:spacing w:line="360" w:lineRule="auto"/>
        <w:rPr>
          <w:rFonts w:asciiTheme="majorBidi" w:hAnsiTheme="majorBidi" w:cstheme="majorBidi"/>
          <w:b/>
          <w:bCs/>
          <w:lang w:val="en-US"/>
        </w:rPr>
      </w:pPr>
      <w:r w:rsidRPr="00BC2A1A">
        <w:rPr>
          <w:rFonts w:asciiTheme="majorBidi" w:hAnsiTheme="majorBidi" w:cstheme="majorBidi"/>
          <w:b/>
          <w:bCs/>
          <w:lang w:val="en-US"/>
        </w:rPr>
        <w:lastRenderedPageBreak/>
        <w:t xml:space="preserve">INTRODUCTION </w:t>
      </w:r>
    </w:p>
    <w:p w:rsidR="00573123" w:rsidRPr="00BC2A1A" w:rsidRDefault="00573123" w:rsidP="00720162">
      <w:pPr>
        <w:spacing w:line="360" w:lineRule="auto"/>
        <w:jc w:val="both"/>
        <w:rPr>
          <w:rFonts w:asciiTheme="majorBidi" w:hAnsiTheme="majorBidi" w:cstheme="majorBidi"/>
          <w:sz w:val="24"/>
          <w:szCs w:val="24"/>
          <w:lang w:val="en-US"/>
        </w:rPr>
      </w:pPr>
      <w:r w:rsidRPr="00BC2A1A">
        <w:rPr>
          <w:rFonts w:asciiTheme="majorBidi" w:hAnsiTheme="majorBidi" w:cstheme="majorBidi"/>
          <w:sz w:val="24"/>
          <w:szCs w:val="24"/>
          <w:lang w:val="en-US"/>
        </w:rPr>
        <w:t xml:space="preserve">Chromium (Cr) is found in a variety of materials, including pigments, </w:t>
      </w:r>
      <w:proofErr w:type="spellStart"/>
      <w:r w:rsidRPr="00BC2A1A">
        <w:rPr>
          <w:rFonts w:asciiTheme="majorBidi" w:hAnsiTheme="majorBidi" w:cstheme="majorBidi"/>
          <w:sz w:val="24"/>
          <w:szCs w:val="24"/>
          <w:lang w:val="en-US"/>
        </w:rPr>
        <w:t>chromeplated</w:t>
      </w:r>
      <w:proofErr w:type="spellEnd"/>
      <w:r w:rsidRPr="00BC2A1A">
        <w:rPr>
          <w:rFonts w:asciiTheme="majorBidi" w:hAnsiTheme="majorBidi" w:cstheme="majorBidi"/>
          <w:sz w:val="24"/>
          <w:szCs w:val="24"/>
          <w:lang w:val="en-US"/>
        </w:rPr>
        <w:t xml:space="preserve"> metals, cement, and detergents </w:t>
      </w:r>
      <w:r w:rsidRPr="00BC2A1A">
        <w:rPr>
          <w:rFonts w:asciiTheme="majorBidi" w:hAnsiTheme="majorBidi" w:cstheme="majorBidi"/>
          <w:sz w:val="24"/>
          <w:szCs w:val="24"/>
          <w:lang w:val="en-US"/>
        </w:rPr>
        <w:fldChar w:fldCharType="begin"/>
      </w:r>
      <w:r w:rsidRPr="00BC2A1A">
        <w:rPr>
          <w:rFonts w:asciiTheme="majorBidi" w:hAnsiTheme="majorBidi" w:cstheme="majorBidi"/>
          <w:sz w:val="24"/>
          <w:szCs w:val="24"/>
          <w:lang w:val="en-US"/>
        </w:rPr>
        <w:instrText xml:space="preserve"> ADDIN EN.CITE &lt;EndNote&gt;&lt;Cite&gt;&lt;Author&gt;Shelnutt&lt;/Author&gt;&lt;Year&gt;2007&lt;/Year&gt;&lt;RecNum&gt;1484&lt;/RecNum&gt;&lt;DisplayText&gt;(Shelnutt, Goad et al. 2007)&lt;/DisplayText&gt;&lt;record&gt;&lt;rec-number&gt;1484&lt;/rec-number&gt;&lt;foreign-keys&gt;&lt;key app="EN" db-id="s2ttftzzfffx0hetzd2p2f0qpfwae5e5fxsv"&gt;1484&lt;/key&gt;&lt;/foreign-keys&gt;&lt;ref-type name="Journal Article"&gt;17&lt;/ref-type&gt;&lt;contributors&gt;&lt;authors&gt;&lt;author&gt;Shelnutt, Susan R&lt;/author&gt;&lt;author&gt;Goad, Phillip&lt;/author&gt;&lt;author&gt;Belsito, Donald V&lt;/author&gt;&lt;/authors&gt;&lt;/contributors&gt;&lt;titles&gt;&lt;title&gt;Dermatological toxicity of hexavalent chromium&lt;/title&gt;&lt;secondary-title&gt;Critical reviews in toxicology&lt;/secondary-title&gt;&lt;/titles&gt;&lt;periodical&gt;&lt;full-title&gt;Critical reviews in toxicology&lt;/full-title&gt;&lt;/periodical&gt;&lt;pages&gt;375-387&lt;/pages&gt;&lt;volume&gt;37&lt;/volume&gt;&lt;number&gt;5&lt;/number&gt;&lt;dates&gt;&lt;year&gt;2007&lt;/year&gt;&lt;/dates&gt;&lt;isbn&gt;1040-8444&lt;/isbn&gt;&lt;urls&gt;&lt;/urls&gt;&lt;/record&gt;&lt;/Cite&gt;&lt;/EndNote&gt;</w:instrText>
      </w:r>
      <w:r w:rsidRPr="00BC2A1A">
        <w:rPr>
          <w:rFonts w:asciiTheme="majorBidi" w:hAnsiTheme="majorBidi" w:cstheme="majorBidi"/>
          <w:sz w:val="24"/>
          <w:szCs w:val="24"/>
          <w:lang w:val="en-US"/>
        </w:rPr>
        <w:fldChar w:fldCharType="separate"/>
      </w:r>
      <w:r w:rsidRPr="00BC2A1A">
        <w:rPr>
          <w:rFonts w:asciiTheme="majorBidi" w:hAnsiTheme="majorBidi" w:cstheme="majorBidi"/>
          <w:noProof/>
          <w:sz w:val="24"/>
          <w:szCs w:val="24"/>
          <w:lang w:val="en-US"/>
        </w:rPr>
        <w:t>(</w:t>
      </w:r>
      <w:hyperlink w:anchor="_ENREF_19" w:tooltip="Shelnutt, 2007 #1484" w:history="1">
        <w:r w:rsidRPr="00BC2A1A">
          <w:rPr>
            <w:rFonts w:asciiTheme="majorBidi" w:hAnsiTheme="majorBidi" w:cstheme="majorBidi"/>
            <w:noProof/>
            <w:sz w:val="24"/>
            <w:szCs w:val="24"/>
            <w:lang w:val="en-US"/>
          </w:rPr>
          <w:t>Shelnutt et al. 2007</w:t>
        </w:r>
      </w:hyperlink>
      <w:r w:rsidRPr="00BC2A1A">
        <w:rPr>
          <w:rFonts w:asciiTheme="majorBidi" w:hAnsiTheme="majorBidi" w:cstheme="majorBidi"/>
          <w:noProof/>
          <w:sz w:val="24"/>
          <w:szCs w:val="24"/>
          <w:lang w:val="en-US"/>
        </w:rPr>
        <w:t>)</w:t>
      </w:r>
      <w:r w:rsidRPr="00BC2A1A">
        <w:rPr>
          <w:rFonts w:asciiTheme="majorBidi" w:hAnsiTheme="majorBidi" w:cstheme="majorBidi"/>
          <w:sz w:val="24"/>
          <w:szCs w:val="24"/>
          <w:lang w:val="en-US"/>
        </w:rPr>
        <w:fldChar w:fldCharType="end"/>
      </w:r>
      <w:r w:rsidRPr="00BC2A1A">
        <w:rPr>
          <w:rFonts w:asciiTheme="majorBidi" w:hAnsiTheme="majorBidi" w:cstheme="majorBidi"/>
          <w:sz w:val="24"/>
          <w:szCs w:val="24"/>
          <w:lang w:val="en-US"/>
        </w:rPr>
        <w:t xml:space="preserve">. Dermatitis, nasal perforation, skin and lung cancer, cardiovascular diseases, neurotoxicity, and kidney damage are all well-known health hazards associated with Cr toxicity </w:t>
      </w:r>
      <w:r w:rsidRPr="00BC2A1A">
        <w:rPr>
          <w:rFonts w:asciiTheme="majorBidi" w:hAnsiTheme="majorBidi" w:cstheme="majorBidi"/>
          <w:sz w:val="24"/>
          <w:szCs w:val="24"/>
          <w:lang w:val="en-US"/>
        </w:rPr>
        <w:fldChar w:fldCharType="begin"/>
      </w:r>
      <w:r w:rsidRPr="00BC2A1A">
        <w:rPr>
          <w:rFonts w:asciiTheme="majorBidi" w:hAnsiTheme="majorBidi" w:cstheme="majorBidi"/>
          <w:sz w:val="24"/>
          <w:szCs w:val="24"/>
          <w:lang w:val="en-US"/>
        </w:rPr>
        <w:instrText xml:space="preserve"> ADDIN EN.CITE &lt;EndNote&gt;&lt;Cite&gt;&lt;Author&gt;Mahurpawar&lt;/Author&gt;&lt;Year&gt;2015&lt;/Year&gt;&lt;RecNum&gt;1485&lt;/RecNum&gt;&lt;DisplayText&gt;(Mahurpawar 2015)&lt;/DisplayText&gt;&lt;record&gt;&lt;rec-number&gt;1485&lt;/rec-number&gt;&lt;foreign-keys&gt;&lt;key app="EN" db-id="s2ttftzzfffx0hetzd2p2f0qpfwae5e5fxsv"&gt;1485&lt;/key&gt;&lt;/foreign-keys&gt;&lt;ref-type name="Journal Article"&gt;17&lt;/ref-type&gt;&lt;contributors&gt;&lt;authors&gt;&lt;author&gt;Mahurpawar, Manju&lt;/author&gt;&lt;/authors&gt;&lt;/contributors&gt;&lt;titles&gt;&lt;title&gt;Effects of heavy metals on human health&lt;/title&gt;&lt;secondary-title&gt;International Journal of Reseacrh-Granthaalayah, ISSN-23500530&lt;/secondary-title&gt;&lt;/titles&gt;&lt;periodical&gt;&lt;full-title&gt;International Journal of Reseacrh-Granthaalayah, ISSN-23500530&lt;/full-title&gt;&lt;/periodical&gt;&lt;pages&gt;2394-3629&lt;/pages&gt;&lt;dates&gt;&lt;year&gt;2015&lt;/year&gt;&lt;/dates&gt;&lt;urls&gt;&lt;/urls&gt;&lt;/record&gt;&lt;/Cite&gt;&lt;/EndNote&gt;</w:instrText>
      </w:r>
      <w:r w:rsidRPr="00BC2A1A">
        <w:rPr>
          <w:rFonts w:asciiTheme="majorBidi" w:hAnsiTheme="majorBidi" w:cstheme="majorBidi"/>
          <w:sz w:val="24"/>
          <w:szCs w:val="24"/>
          <w:lang w:val="en-US"/>
        </w:rPr>
        <w:fldChar w:fldCharType="separate"/>
      </w:r>
      <w:r w:rsidRPr="00BC2A1A">
        <w:rPr>
          <w:rFonts w:asciiTheme="majorBidi" w:hAnsiTheme="majorBidi" w:cstheme="majorBidi"/>
          <w:noProof/>
          <w:sz w:val="24"/>
          <w:szCs w:val="24"/>
          <w:lang w:val="en-US"/>
        </w:rPr>
        <w:t>(</w:t>
      </w:r>
      <w:hyperlink w:anchor="_ENREF_11" w:tooltip="Mahurpawar, 2015 #1485" w:history="1">
        <w:r w:rsidRPr="00BC2A1A">
          <w:rPr>
            <w:rFonts w:asciiTheme="majorBidi" w:hAnsiTheme="majorBidi" w:cstheme="majorBidi"/>
            <w:noProof/>
            <w:sz w:val="24"/>
            <w:szCs w:val="24"/>
            <w:lang w:val="en-US"/>
          </w:rPr>
          <w:t>Mahurpawar</w:t>
        </w:r>
        <w:r>
          <w:rPr>
            <w:rFonts w:asciiTheme="majorBidi" w:hAnsiTheme="majorBidi" w:cstheme="majorBidi"/>
            <w:noProof/>
            <w:sz w:val="24"/>
            <w:szCs w:val="24"/>
            <w:lang w:val="en-US"/>
          </w:rPr>
          <w:t>,</w:t>
        </w:r>
        <w:r w:rsidRPr="00BC2A1A">
          <w:rPr>
            <w:rFonts w:asciiTheme="majorBidi" w:hAnsiTheme="majorBidi" w:cstheme="majorBidi"/>
            <w:noProof/>
            <w:sz w:val="24"/>
            <w:szCs w:val="24"/>
            <w:lang w:val="en-US"/>
          </w:rPr>
          <w:t xml:space="preserve"> 2015</w:t>
        </w:r>
      </w:hyperlink>
      <w:r w:rsidRPr="00BC2A1A">
        <w:rPr>
          <w:rFonts w:asciiTheme="majorBidi" w:hAnsiTheme="majorBidi" w:cstheme="majorBidi"/>
          <w:noProof/>
          <w:sz w:val="24"/>
          <w:szCs w:val="24"/>
          <w:lang w:val="en-US"/>
        </w:rPr>
        <w:t>)</w:t>
      </w:r>
      <w:r w:rsidRPr="00BC2A1A">
        <w:rPr>
          <w:rFonts w:asciiTheme="majorBidi" w:hAnsiTheme="majorBidi" w:cstheme="majorBidi"/>
          <w:sz w:val="24"/>
          <w:szCs w:val="24"/>
          <w:lang w:val="en-US"/>
        </w:rPr>
        <w:fldChar w:fldCharType="end"/>
      </w:r>
      <w:r w:rsidRPr="00BC2A1A">
        <w:rPr>
          <w:rFonts w:asciiTheme="majorBidi" w:hAnsiTheme="majorBidi" w:cstheme="majorBidi"/>
          <w:sz w:val="24"/>
          <w:szCs w:val="24"/>
          <w:lang w:val="en-US"/>
        </w:rPr>
        <w:t xml:space="preserve">. Although several epidemiological research and many experimental investigations have proven the deleterious effect of excess Cr on fertility, the reproductive toxicity of Cr has been ignored for many years </w:t>
      </w:r>
      <w:r w:rsidRPr="00BC2A1A">
        <w:rPr>
          <w:rFonts w:asciiTheme="majorBidi" w:hAnsiTheme="majorBidi" w:cstheme="majorBidi"/>
          <w:sz w:val="24"/>
          <w:szCs w:val="24"/>
          <w:lang w:val="en-US"/>
        </w:rPr>
        <w:fldChar w:fldCharType="begin"/>
      </w:r>
      <w:r w:rsidRPr="00BC2A1A">
        <w:rPr>
          <w:rFonts w:asciiTheme="majorBidi" w:hAnsiTheme="majorBidi" w:cstheme="majorBidi"/>
          <w:sz w:val="24"/>
          <w:szCs w:val="24"/>
          <w:lang w:val="en-US"/>
        </w:rPr>
        <w:instrText xml:space="preserve"> ADDIN EN.CITE &lt;EndNote&gt;&lt;Cite&gt;&lt;Author&gt;Vabre&lt;/Author&gt;&lt;Year&gt;2017&lt;/Year&gt;&lt;RecNum&gt;1487&lt;/RecNum&gt;&lt;DisplayText&gt;(Vabre, Gatimel et al. 2017)&lt;/DisplayText&gt;&lt;record&gt;&lt;rec-number&gt;1487&lt;/rec-number&gt;&lt;foreign-keys&gt;&lt;key app="EN" db-id="s2ttftzzfffx0hetzd2p2f0qpfwae5e5fxsv"&gt;1487&lt;/key&gt;&lt;/foreign-keys&gt;&lt;ref-type name="Journal Article"&gt;17&lt;/ref-type&gt;&lt;contributors&gt;&lt;authors&gt;&lt;author&gt;Vabre, Pauline&lt;/author&gt;&lt;author&gt;Gatimel, Nicolas&lt;/author&gt;&lt;author&gt;Moreau, Jessika&lt;/author&gt;&lt;author&gt;Gayrard, Véronique&lt;/author&gt;&lt;author&gt;Picard-Hagen, Nicole&lt;/author&gt;&lt;author&gt;Parinaud, Jean&lt;/author&gt;&lt;author&gt;Leandri, Roger D&lt;/author&gt;&lt;/authors&gt;&lt;/contributors&gt;&lt;titles&gt;&lt;title&gt;Environmental pollutants, a possible etiology for premature ovarian insufficiency: a narrative review of animal and human data&lt;/title&gt;&lt;secondary-title&gt;Environmental Health&lt;/secondary-title&gt;&lt;/titles&gt;&lt;periodical&gt;&lt;full-title&gt;Environmental Health&lt;/full-title&gt;&lt;/periodical&gt;&lt;pages&gt;1-18&lt;/pages&gt;&lt;volume&gt;16&lt;/volume&gt;&lt;number&gt;1&lt;/number&gt;&lt;dates&gt;&lt;year&gt;2017&lt;/year&gt;&lt;/dates&gt;&lt;isbn&gt;1476-069X&lt;/isbn&gt;&lt;urls&gt;&lt;/urls&gt;&lt;/record&gt;&lt;/Cite&gt;&lt;/EndNote&gt;</w:instrText>
      </w:r>
      <w:r w:rsidRPr="00BC2A1A">
        <w:rPr>
          <w:rFonts w:asciiTheme="majorBidi" w:hAnsiTheme="majorBidi" w:cstheme="majorBidi"/>
          <w:sz w:val="24"/>
          <w:szCs w:val="24"/>
          <w:lang w:val="en-US"/>
        </w:rPr>
        <w:fldChar w:fldCharType="separate"/>
      </w:r>
      <w:r w:rsidRPr="00BC2A1A">
        <w:rPr>
          <w:rFonts w:asciiTheme="majorBidi" w:hAnsiTheme="majorBidi" w:cstheme="majorBidi"/>
          <w:noProof/>
          <w:sz w:val="24"/>
          <w:szCs w:val="24"/>
          <w:lang w:val="en-US"/>
        </w:rPr>
        <w:t>(</w:t>
      </w:r>
      <w:hyperlink w:anchor="_ENREF_20" w:tooltip="Vabre, 2017 #1487" w:history="1">
        <w:r w:rsidRPr="00BC2A1A">
          <w:rPr>
            <w:rFonts w:asciiTheme="majorBidi" w:hAnsiTheme="majorBidi" w:cstheme="majorBidi"/>
            <w:noProof/>
            <w:sz w:val="24"/>
            <w:szCs w:val="24"/>
            <w:lang w:val="en-US"/>
          </w:rPr>
          <w:t>Vabre et al. 2017</w:t>
        </w:r>
      </w:hyperlink>
      <w:r w:rsidRPr="00BC2A1A">
        <w:rPr>
          <w:rFonts w:asciiTheme="majorBidi" w:hAnsiTheme="majorBidi" w:cstheme="majorBidi"/>
          <w:noProof/>
          <w:sz w:val="24"/>
          <w:szCs w:val="24"/>
          <w:lang w:val="en-US"/>
        </w:rPr>
        <w:t>)</w:t>
      </w:r>
      <w:r w:rsidRPr="00BC2A1A">
        <w:rPr>
          <w:rFonts w:asciiTheme="majorBidi" w:hAnsiTheme="majorBidi" w:cstheme="majorBidi"/>
          <w:sz w:val="24"/>
          <w:szCs w:val="24"/>
          <w:lang w:val="en-US"/>
        </w:rPr>
        <w:fldChar w:fldCharType="end"/>
      </w:r>
      <w:r w:rsidRPr="00BC2A1A">
        <w:rPr>
          <w:rFonts w:asciiTheme="majorBidi" w:hAnsiTheme="majorBidi" w:cstheme="majorBidi"/>
          <w:sz w:val="24"/>
          <w:szCs w:val="24"/>
          <w:lang w:val="en-US"/>
        </w:rPr>
        <w:t xml:space="preserve">. Cr induces its toxicity by increasing reactive oxygen species (ROS), which causes oxidative stress, apoptosis, DNA damage, </w:t>
      </w:r>
      <w:proofErr w:type="spellStart"/>
      <w:r w:rsidRPr="00BC2A1A">
        <w:rPr>
          <w:rFonts w:asciiTheme="majorBidi" w:hAnsiTheme="majorBidi" w:cstheme="majorBidi"/>
          <w:sz w:val="24"/>
          <w:szCs w:val="24"/>
          <w:lang w:val="en-US"/>
        </w:rPr>
        <w:t>genotoxicity</w:t>
      </w:r>
      <w:proofErr w:type="spellEnd"/>
      <w:r w:rsidRPr="00BC2A1A">
        <w:rPr>
          <w:rFonts w:asciiTheme="majorBidi" w:hAnsiTheme="majorBidi" w:cstheme="majorBidi"/>
          <w:sz w:val="24"/>
          <w:szCs w:val="24"/>
          <w:lang w:val="en-US"/>
        </w:rPr>
        <w:t xml:space="preserve"> and carcinogenicity, according to several studies </w:t>
      </w:r>
      <w:r w:rsidRPr="00BC2A1A">
        <w:rPr>
          <w:rFonts w:asciiTheme="majorBidi" w:hAnsiTheme="majorBidi" w:cstheme="majorBidi"/>
          <w:sz w:val="24"/>
          <w:szCs w:val="24"/>
          <w:lang w:val="en-US"/>
        </w:rPr>
        <w:fldChar w:fldCharType="begin"/>
      </w:r>
      <w:r w:rsidRPr="00BC2A1A">
        <w:rPr>
          <w:rFonts w:asciiTheme="majorBidi" w:hAnsiTheme="majorBidi" w:cstheme="majorBidi"/>
          <w:sz w:val="24"/>
          <w:szCs w:val="24"/>
          <w:lang w:val="en-US"/>
        </w:rPr>
        <w:instrText xml:space="preserve"> ADDIN EN.CITE &lt;EndNote&gt;&lt;Cite&gt;&lt;Author&gt;Valavanidis&lt;/Author&gt;&lt;Year&gt;2013&lt;/Year&gt;&lt;RecNum&gt;1488&lt;/RecNum&gt;&lt;DisplayText&gt;(Valavanidis, Vlachogianni et al. 2013; Fu, Xia et al. 2014)&lt;/DisplayText&gt;&lt;record&gt;&lt;rec-number&gt;1488&lt;/rec-number&gt;&lt;foreign-keys&gt;&lt;key app="EN" db-id="s2ttftzzfffx0hetzd2p2f0qpfwae5e5fxsv"&gt;1488&lt;/key&gt;&lt;/foreign-keys&gt;&lt;ref-type name="Journal Article"&gt;17&lt;/ref-type&gt;&lt;contributors&gt;&lt;authors&gt;&lt;author&gt;Valavanidis, Athanasios&lt;/author&gt;&lt;author&gt;Vlachogianni, Thomais&lt;/author&gt;&lt;author&gt;Fiotakis, Konstantinos&lt;/author&gt;&lt;author&gt;Loridas, Spyridon&lt;/author&gt;&lt;/authors&gt;&lt;/contributors&gt;&lt;titles&gt;&lt;title&gt;Pulmonary oxidative stress, inflammation and cancer: respirable particulate matter, fibrous dusts and ozone as major causes of lung carcinogenesis through reactive oxygen species mechanisms&lt;/title&gt;&lt;secondary-title&gt;International journal of environmental research and public health&lt;/secondary-title&gt;&lt;/titles&gt;&lt;periodical&gt;&lt;full-title&gt;International journal of environmental research and public health&lt;/full-title&gt;&lt;/periodical&gt;&lt;pages&gt;3886-3907&lt;/pages&gt;&lt;volume&gt;10&lt;/volume&gt;&lt;number&gt;9&lt;/number&gt;&lt;dates&gt;&lt;year&gt;2013&lt;/year&gt;&lt;/dates&gt;&lt;urls&gt;&lt;/urls&gt;&lt;/record&gt;&lt;/Cite&gt;&lt;Cite&gt;&lt;Author&gt;Fu&lt;/Author&gt;&lt;Year&gt;2014&lt;/Year&gt;&lt;RecNum&gt;1489&lt;/RecNum&gt;&lt;record&gt;&lt;rec-number&gt;1489&lt;/rec-number&gt;&lt;foreign-keys&gt;&lt;key app="EN" db-id="s2ttftzzfffx0hetzd2p2f0qpfwae5e5fxsv"&gt;1489&lt;/key&gt;&lt;/foreign-keys&gt;&lt;ref-type name="Journal Article"&gt;17&lt;/ref-type&gt;&lt;contributors&gt;&lt;authors&gt;&lt;author&gt;Fu, Peter P&lt;/author&gt;&lt;author&gt;Xia, Qingsu&lt;/author&gt;&lt;author&gt;Hwang, Huey-Min&lt;/author&gt;&lt;author&gt;Ray, Paresh C&lt;/author&gt;&lt;author&gt;Yu, Hongtao&lt;/author&gt;&lt;/authors&gt;&lt;/contributors&gt;&lt;titles&gt;&lt;title&gt;Mechanisms of nanotoxicity: generation of reactive oxygen species&lt;/title&gt;&lt;secondary-title&gt;Journal of food and drug analysis&lt;/secondary-title&gt;&lt;/titles&gt;&lt;periodical&gt;&lt;full-title&gt;Journal of food and drug analysis&lt;/full-title&gt;&lt;/periodical&gt;&lt;pages&gt;64-75&lt;/pages&gt;&lt;volume&gt;22&lt;/volume&gt;&lt;number&gt;1&lt;/number&gt;&lt;dates&gt;&lt;year&gt;2014&lt;/year&gt;&lt;/dates&gt;&lt;isbn&gt;1021-9498&lt;/isbn&gt;&lt;urls&gt;&lt;/urls&gt;&lt;/record&gt;&lt;/Cite&gt;&lt;/EndNote&gt;</w:instrText>
      </w:r>
      <w:r w:rsidRPr="00BC2A1A">
        <w:rPr>
          <w:rFonts w:asciiTheme="majorBidi" w:hAnsiTheme="majorBidi" w:cstheme="majorBidi"/>
          <w:sz w:val="24"/>
          <w:szCs w:val="24"/>
          <w:lang w:val="en-US"/>
        </w:rPr>
        <w:fldChar w:fldCharType="separate"/>
      </w:r>
      <w:r w:rsidRPr="00BC2A1A">
        <w:rPr>
          <w:rFonts w:asciiTheme="majorBidi" w:hAnsiTheme="majorBidi" w:cstheme="majorBidi"/>
          <w:noProof/>
          <w:sz w:val="24"/>
          <w:szCs w:val="24"/>
          <w:lang w:val="en-US"/>
        </w:rPr>
        <w:t>(</w:t>
      </w:r>
      <w:hyperlink w:anchor="_ENREF_21" w:tooltip="Valavanidis, 2013 #1488" w:history="1">
        <w:r w:rsidRPr="00BC2A1A">
          <w:rPr>
            <w:rFonts w:asciiTheme="majorBidi" w:hAnsiTheme="majorBidi" w:cstheme="majorBidi"/>
            <w:noProof/>
            <w:sz w:val="24"/>
            <w:szCs w:val="24"/>
            <w:lang w:val="en-US"/>
          </w:rPr>
          <w:t>Valavanidis et al. 2013</w:t>
        </w:r>
      </w:hyperlink>
      <w:r w:rsidRPr="00BC2A1A">
        <w:rPr>
          <w:rFonts w:asciiTheme="majorBidi" w:hAnsiTheme="majorBidi" w:cstheme="majorBidi"/>
          <w:noProof/>
          <w:sz w:val="24"/>
          <w:szCs w:val="24"/>
          <w:lang w:val="en-US"/>
        </w:rPr>
        <w:t xml:space="preserve">; </w:t>
      </w:r>
      <w:hyperlink w:anchor="_ENREF_6" w:tooltip="Fu, 2014 #1489" w:history="1">
        <w:r w:rsidRPr="00BC2A1A">
          <w:rPr>
            <w:rFonts w:asciiTheme="majorBidi" w:hAnsiTheme="majorBidi" w:cstheme="majorBidi"/>
            <w:noProof/>
            <w:sz w:val="24"/>
            <w:szCs w:val="24"/>
            <w:lang w:val="en-US"/>
          </w:rPr>
          <w:t>Fu et al. 2014</w:t>
        </w:r>
      </w:hyperlink>
      <w:r w:rsidRPr="00BC2A1A">
        <w:rPr>
          <w:rFonts w:asciiTheme="majorBidi" w:hAnsiTheme="majorBidi" w:cstheme="majorBidi"/>
          <w:noProof/>
          <w:sz w:val="24"/>
          <w:szCs w:val="24"/>
          <w:lang w:val="en-US"/>
        </w:rPr>
        <w:t>)</w:t>
      </w:r>
      <w:r w:rsidRPr="00BC2A1A">
        <w:rPr>
          <w:rFonts w:asciiTheme="majorBidi" w:hAnsiTheme="majorBidi" w:cstheme="majorBidi"/>
          <w:sz w:val="24"/>
          <w:szCs w:val="24"/>
          <w:lang w:val="en-US"/>
        </w:rPr>
        <w:fldChar w:fldCharType="end"/>
      </w:r>
      <w:r w:rsidRPr="00BC2A1A">
        <w:rPr>
          <w:rFonts w:asciiTheme="majorBidi" w:hAnsiTheme="majorBidi" w:cstheme="majorBidi"/>
          <w:sz w:val="24"/>
          <w:szCs w:val="24"/>
          <w:lang w:val="en-US"/>
        </w:rPr>
        <w:t>.</w:t>
      </w:r>
      <w:r w:rsidRPr="00BC2A1A">
        <w:rPr>
          <w:rFonts w:asciiTheme="majorBidi" w:hAnsiTheme="majorBidi" w:cstheme="majorBidi"/>
          <w:lang w:val="en-US"/>
        </w:rPr>
        <w:t xml:space="preserve"> </w:t>
      </w:r>
      <w:r w:rsidRPr="00BC2A1A">
        <w:rPr>
          <w:rFonts w:asciiTheme="majorBidi" w:hAnsiTheme="majorBidi" w:cstheme="majorBidi"/>
          <w:sz w:val="24"/>
          <w:szCs w:val="24"/>
          <w:lang w:val="en-US"/>
        </w:rPr>
        <w:t xml:space="preserve">ROS cause cell membrane instability, DNA structural breakdown, and DNA damage. By interfering with the activity of important enzymes, they also cause toxicity in humans and other living species </w:t>
      </w:r>
      <w:r w:rsidRPr="00BC2A1A">
        <w:rPr>
          <w:rFonts w:asciiTheme="majorBidi" w:hAnsiTheme="majorBidi" w:cstheme="majorBidi"/>
          <w:sz w:val="24"/>
          <w:szCs w:val="24"/>
          <w:lang w:val="en-US"/>
        </w:rPr>
        <w:fldChar w:fldCharType="begin"/>
      </w:r>
      <w:r w:rsidRPr="00BC2A1A">
        <w:rPr>
          <w:rFonts w:asciiTheme="majorBidi" w:hAnsiTheme="majorBidi" w:cstheme="majorBidi"/>
          <w:sz w:val="24"/>
          <w:szCs w:val="24"/>
          <w:lang w:val="en-US"/>
        </w:rPr>
        <w:instrText xml:space="preserve"> ADDIN EN.CITE &lt;EndNote&gt;&lt;Cite&gt;&lt;Author&gt;Boudou&lt;/Author&gt;&lt;Year&gt;2020&lt;/Year&gt;&lt;RecNum&gt;1490&lt;/RecNum&gt;&lt;DisplayText&gt;(Boudou, Bendahmane-Salmi et al. 2020)&lt;/DisplayText&gt;&lt;record&gt;&lt;rec-number&gt;1490&lt;/rec-number&gt;&lt;foreign-keys&gt;&lt;key app="EN" db-id="s2ttftzzfffx0hetzd2p2f0qpfwae5e5fxsv"&gt;1490&lt;/key&gt;&lt;/foreign-keys&gt;&lt;ref-type name="Journal Article"&gt;17&lt;/ref-type&gt;&lt;contributors&gt;&lt;authors&gt;&lt;author&gt;Boudou, Farouk&lt;/author&gt;&lt;author&gt;Bendahmane-Salmi, M&lt;/author&gt;&lt;author&gt;Benabderrahmane, M&lt;/author&gt;&lt;author&gt;Benalia, A&lt;/author&gt;&lt;author&gt;Beghdadli, B&lt;/author&gt;&lt;/authors&gt;&lt;/contributors&gt;&lt;titles&gt;&lt;title&gt;THE IMPACT OF ALUMINUM CHLORIDE SUB-ACUTE EXPOSURE ON THE REPRODUCTIVE SYSTEM OF MALE RATS&lt;/title&gt;&lt;secondary-title&gt;Journal of Experimental Research&lt;/secondary-title&gt;&lt;/titles&gt;&lt;periodical&gt;&lt;full-title&gt;Journal of Experimental Research&lt;/full-title&gt;&lt;/periodical&gt;&lt;volume&gt;8&lt;/volume&gt;&lt;number&gt;4&lt;/number&gt;&lt;dates&gt;&lt;year&gt;2020&lt;/year&gt;&lt;/dates&gt;&lt;urls&gt;&lt;/urls&gt;&lt;/record&gt;&lt;/Cite&gt;&lt;/EndNote&gt;</w:instrText>
      </w:r>
      <w:r w:rsidRPr="00BC2A1A">
        <w:rPr>
          <w:rFonts w:asciiTheme="majorBidi" w:hAnsiTheme="majorBidi" w:cstheme="majorBidi"/>
          <w:sz w:val="24"/>
          <w:szCs w:val="24"/>
          <w:lang w:val="en-US"/>
        </w:rPr>
        <w:fldChar w:fldCharType="separate"/>
      </w:r>
      <w:r w:rsidRPr="00BC2A1A">
        <w:rPr>
          <w:rFonts w:asciiTheme="majorBidi" w:hAnsiTheme="majorBidi" w:cstheme="majorBidi"/>
          <w:noProof/>
          <w:sz w:val="24"/>
          <w:szCs w:val="24"/>
          <w:lang w:val="en-US"/>
        </w:rPr>
        <w:t>(</w:t>
      </w:r>
      <w:hyperlink w:anchor="_ENREF_3" w:tooltip="Boudou, 2020 #1490" w:history="1">
        <w:r w:rsidR="00720162">
          <w:rPr>
            <w:rFonts w:asciiTheme="majorBidi" w:hAnsiTheme="majorBidi" w:cstheme="majorBidi"/>
            <w:noProof/>
            <w:sz w:val="24"/>
            <w:szCs w:val="24"/>
            <w:lang w:val="en-US"/>
          </w:rPr>
          <w:t>Boudou</w:t>
        </w:r>
        <w:r w:rsidRPr="00BC2A1A">
          <w:rPr>
            <w:rFonts w:asciiTheme="majorBidi" w:hAnsiTheme="majorBidi" w:cstheme="majorBidi"/>
            <w:noProof/>
            <w:sz w:val="24"/>
            <w:szCs w:val="24"/>
            <w:lang w:val="en-US"/>
          </w:rPr>
          <w:t xml:space="preserve"> et al. 2020</w:t>
        </w:r>
      </w:hyperlink>
      <w:r w:rsidRPr="00BC2A1A">
        <w:rPr>
          <w:rFonts w:asciiTheme="majorBidi" w:hAnsiTheme="majorBidi" w:cstheme="majorBidi"/>
          <w:noProof/>
          <w:sz w:val="24"/>
          <w:szCs w:val="24"/>
          <w:lang w:val="en-US"/>
        </w:rPr>
        <w:t>)</w:t>
      </w:r>
      <w:r w:rsidRPr="00BC2A1A">
        <w:rPr>
          <w:rFonts w:asciiTheme="majorBidi" w:hAnsiTheme="majorBidi" w:cstheme="majorBidi"/>
          <w:sz w:val="24"/>
          <w:szCs w:val="24"/>
          <w:lang w:val="en-US"/>
        </w:rPr>
        <w:fldChar w:fldCharType="end"/>
      </w:r>
      <w:r w:rsidRPr="00BC2A1A">
        <w:rPr>
          <w:rFonts w:asciiTheme="majorBidi" w:hAnsiTheme="majorBidi" w:cstheme="majorBidi"/>
          <w:sz w:val="24"/>
          <w:szCs w:val="24"/>
          <w:lang w:val="en-US"/>
        </w:rPr>
        <w:t>.</w:t>
      </w:r>
      <w:r w:rsidRPr="00BC2A1A">
        <w:rPr>
          <w:rFonts w:asciiTheme="majorBidi" w:hAnsiTheme="majorBidi" w:cstheme="majorBidi"/>
          <w:lang w:val="en-US"/>
        </w:rPr>
        <w:t xml:space="preserve"> </w:t>
      </w:r>
      <w:r w:rsidRPr="00BC2A1A">
        <w:rPr>
          <w:rFonts w:asciiTheme="majorBidi" w:hAnsiTheme="majorBidi" w:cstheme="majorBidi"/>
          <w:sz w:val="24"/>
          <w:szCs w:val="24"/>
          <w:lang w:val="en-US"/>
        </w:rPr>
        <w:t xml:space="preserve">ROS are involved in the pathophysiology of a variety of reproductive processes. </w:t>
      </w:r>
      <w:proofErr w:type="gramStart"/>
      <w:r w:rsidRPr="00BC2A1A">
        <w:rPr>
          <w:rFonts w:asciiTheme="majorBidi" w:hAnsiTheme="majorBidi" w:cstheme="majorBidi"/>
          <w:sz w:val="24"/>
          <w:szCs w:val="24"/>
          <w:lang w:val="en-US"/>
        </w:rPr>
        <w:t>In the case of male factor infertility.</w:t>
      </w:r>
      <w:proofErr w:type="gramEnd"/>
      <w:r w:rsidRPr="00BC2A1A">
        <w:rPr>
          <w:rFonts w:asciiTheme="majorBidi" w:hAnsiTheme="majorBidi" w:cstheme="majorBidi"/>
          <w:sz w:val="24"/>
          <w:szCs w:val="24"/>
          <w:lang w:val="en-US"/>
        </w:rPr>
        <w:t xml:space="preserve"> Both sperm plasma membrane fluidity and DNA integrity in the sperm nucleus are threatened by oxidative stress. ROS-induced DNA damage can accelerate germ cell death, resulting in the reduced sperm count associated with male infertility. Similarly, female reproductive problems caused by ROS share many pathophysiological features with male fertility disorders </w:t>
      </w:r>
      <w:r w:rsidRPr="00BC2A1A">
        <w:rPr>
          <w:rFonts w:asciiTheme="majorBidi" w:hAnsiTheme="majorBidi" w:cstheme="majorBidi"/>
          <w:sz w:val="24"/>
          <w:szCs w:val="24"/>
          <w:lang w:val="en-US"/>
        </w:rPr>
        <w:fldChar w:fldCharType="begin"/>
      </w:r>
      <w:r w:rsidRPr="00BC2A1A">
        <w:rPr>
          <w:rFonts w:asciiTheme="majorBidi" w:hAnsiTheme="majorBidi" w:cstheme="majorBidi"/>
          <w:sz w:val="24"/>
          <w:szCs w:val="24"/>
          <w:lang w:val="en-US"/>
        </w:rPr>
        <w:instrText xml:space="preserve"> ADDIN EN.CITE &lt;EndNote&gt;&lt;Cite&gt;&lt;Author&gt;Agarwal&lt;/Author&gt;&lt;Year&gt;2003&lt;/Year&gt;&lt;RecNum&gt;1491&lt;/RecNum&gt;&lt;DisplayText&gt;(Agarwal, Saleh et al. 2003)&lt;/DisplayText&gt;&lt;record&gt;&lt;rec-number&gt;1491&lt;/rec-number&gt;&lt;foreign-keys&gt;&lt;key app="EN" db-id="s2ttftzzfffx0hetzd2p2f0qpfwae5e5fxsv"&gt;1491&lt;/key&gt;&lt;/foreign-keys&gt;&lt;ref-type name="Journal Article"&gt;17&lt;/ref-type&gt;&lt;contributors&gt;&lt;authors&gt;&lt;author&gt;Agarwal, Ashok&lt;/author&gt;&lt;author&gt;Saleh, Ramadan A&lt;/author&gt;&lt;author&gt;Bedaiwy, Mohamed A&lt;/author&gt;&lt;/authors&gt;&lt;/contributors&gt;&lt;titles&gt;&lt;title&gt;Role of reactive oxygen species in the pathophysiology of human reproduction&lt;/title&gt;&lt;secondary-title&gt;Fertility and Sterility&lt;/secondary-title&gt;&lt;/titles&gt;&lt;periodical&gt;&lt;full-title&gt;Fertility and Sterility&lt;/full-title&gt;&lt;/periodical&gt;&lt;pages&gt;829-843&lt;/pages&gt;&lt;volume&gt;79&lt;/volume&gt;&lt;number&gt;4&lt;/number&gt;&lt;dates&gt;&lt;year&gt;2003&lt;/year&gt;&lt;/dates&gt;&lt;isbn&gt;0015-0282&lt;/isbn&gt;&lt;urls&gt;&lt;/urls&gt;&lt;/record&gt;&lt;/Cite&gt;&lt;/EndNote&gt;</w:instrText>
      </w:r>
      <w:r w:rsidRPr="00BC2A1A">
        <w:rPr>
          <w:rFonts w:asciiTheme="majorBidi" w:hAnsiTheme="majorBidi" w:cstheme="majorBidi"/>
          <w:sz w:val="24"/>
          <w:szCs w:val="24"/>
          <w:lang w:val="en-US"/>
        </w:rPr>
        <w:fldChar w:fldCharType="separate"/>
      </w:r>
      <w:r w:rsidRPr="00BC2A1A">
        <w:rPr>
          <w:rFonts w:asciiTheme="majorBidi" w:hAnsiTheme="majorBidi" w:cstheme="majorBidi"/>
          <w:noProof/>
          <w:sz w:val="24"/>
          <w:szCs w:val="24"/>
          <w:lang w:val="en-US"/>
        </w:rPr>
        <w:t>(</w:t>
      </w:r>
      <w:hyperlink w:anchor="_ENREF_1" w:tooltip="Agarwal, 2003 #1491" w:history="1">
        <w:r w:rsidRPr="00BC2A1A">
          <w:rPr>
            <w:rFonts w:asciiTheme="majorBidi" w:hAnsiTheme="majorBidi" w:cstheme="majorBidi"/>
            <w:noProof/>
            <w:sz w:val="24"/>
            <w:szCs w:val="24"/>
            <w:lang w:val="en-US"/>
          </w:rPr>
          <w:t>Agarwal et al. 2003</w:t>
        </w:r>
      </w:hyperlink>
      <w:r w:rsidRPr="00BC2A1A">
        <w:rPr>
          <w:rFonts w:asciiTheme="majorBidi" w:hAnsiTheme="majorBidi" w:cstheme="majorBidi"/>
          <w:noProof/>
          <w:sz w:val="24"/>
          <w:szCs w:val="24"/>
          <w:lang w:val="en-US"/>
        </w:rPr>
        <w:t>)</w:t>
      </w:r>
      <w:r w:rsidRPr="00BC2A1A">
        <w:rPr>
          <w:rFonts w:asciiTheme="majorBidi" w:hAnsiTheme="majorBidi" w:cstheme="majorBidi"/>
          <w:sz w:val="24"/>
          <w:szCs w:val="24"/>
          <w:lang w:val="en-US"/>
        </w:rPr>
        <w:fldChar w:fldCharType="end"/>
      </w:r>
      <w:r w:rsidRPr="00BC2A1A">
        <w:rPr>
          <w:rFonts w:asciiTheme="majorBidi" w:hAnsiTheme="majorBidi" w:cstheme="majorBidi"/>
          <w:sz w:val="24"/>
          <w:szCs w:val="24"/>
          <w:lang w:val="en-US"/>
        </w:rPr>
        <w:t xml:space="preserve">. Furthermore, medicinal plants make a significant contribution to the treatment of some medical disorders. Fertility-regulating effects have been reported for a variety of plants </w:t>
      </w:r>
      <w:r w:rsidRPr="00BC2A1A">
        <w:rPr>
          <w:rFonts w:asciiTheme="majorBidi" w:hAnsiTheme="majorBidi" w:cstheme="majorBidi"/>
          <w:sz w:val="24"/>
          <w:szCs w:val="24"/>
          <w:lang w:val="en-US"/>
        </w:rPr>
        <w:fldChar w:fldCharType="begin"/>
      </w:r>
      <w:r w:rsidRPr="00BC2A1A">
        <w:rPr>
          <w:rFonts w:asciiTheme="majorBidi" w:hAnsiTheme="majorBidi" w:cstheme="majorBidi"/>
          <w:sz w:val="24"/>
          <w:szCs w:val="24"/>
          <w:lang w:val="en-US"/>
        </w:rPr>
        <w:instrText xml:space="preserve"> ADDIN EN.CITE &lt;EndNote&gt;&lt;Cite&gt;&lt;Author&gt;BOUDOU&lt;/Author&gt;&lt;Year&gt;2020&lt;/Year&gt;&lt;RecNum&gt;1492&lt;/RecNum&gt;&lt;DisplayText&gt;(BOUDOU, BENDAHMANE-SALMI et al. 2020)&lt;/DisplayText&gt;&lt;record&gt;&lt;rec-number&gt;1492&lt;/rec-number&gt;&lt;foreign-keys&gt;&lt;key app="EN" db-id="s2ttftzzfffx0hetzd2p2f0qpfwae5e5fxsv"&gt;1492&lt;/key&gt;&lt;/foreign-keys&gt;&lt;ref-type name="Journal Article"&gt;17&lt;/ref-type&gt;&lt;contributors&gt;&lt;authors&gt;&lt;author&gt;BOUDOU, Farouk&lt;/author&gt;&lt;author&gt;BENDAHMANE-SALMI, Malika&lt;/author&gt;&lt;author&gt;BENABDERRAHMANE, Mokhtar&lt;/author&gt;&lt;author&gt;BELAKREDAR, Amal&lt;/author&gt;&lt;author&gt;BENALIA, Abdelkrim&lt;/author&gt;&lt;author&gt;BEGHDADLI, Benali&lt;/author&gt;&lt;/authors&gt;&lt;/contributors&gt;&lt;titles&gt;&lt;title&gt;Effect of Curcuma longa Aqueous Extract on Male Fertility in Aluminum Exposed Wistar Rats&lt;/title&gt;&lt;secondary-title&gt;Journal of Drug Delivery and Therapeutics&lt;/secondary-title&gt;&lt;/titles&gt;&lt;periodical&gt;&lt;full-title&gt;Journal of Drug Delivery and Therapeutics&lt;/full-title&gt;&lt;/periodical&gt;&lt;pages&gt;11-17&lt;/pages&gt;&lt;volume&gt;10&lt;/volume&gt;&lt;number&gt;5&lt;/number&gt;&lt;dates&gt;&lt;year&gt;2020&lt;/year&gt;&lt;/dates&gt;&lt;isbn&gt;2250-1177&lt;/isbn&gt;&lt;urls&gt;&lt;/urls&gt;&lt;/record&gt;&lt;/Cite&gt;&lt;/EndNote&gt;</w:instrText>
      </w:r>
      <w:r w:rsidRPr="00BC2A1A">
        <w:rPr>
          <w:rFonts w:asciiTheme="majorBidi" w:hAnsiTheme="majorBidi" w:cstheme="majorBidi"/>
          <w:sz w:val="24"/>
          <w:szCs w:val="24"/>
          <w:lang w:val="en-US"/>
        </w:rPr>
        <w:fldChar w:fldCharType="separate"/>
      </w:r>
      <w:r w:rsidRPr="00BC2A1A">
        <w:rPr>
          <w:rFonts w:asciiTheme="majorBidi" w:hAnsiTheme="majorBidi" w:cstheme="majorBidi"/>
          <w:noProof/>
          <w:sz w:val="24"/>
          <w:szCs w:val="24"/>
          <w:lang w:val="en-US"/>
        </w:rPr>
        <w:t>(</w:t>
      </w:r>
      <w:hyperlink w:anchor="_ENREF_2" w:tooltip="BOUDOU, 2020 #1492" w:history="1">
        <w:r w:rsidR="00720162">
          <w:rPr>
            <w:rFonts w:asciiTheme="majorBidi" w:hAnsiTheme="majorBidi" w:cstheme="majorBidi"/>
            <w:noProof/>
            <w:sz w:val="24"/>
            <w:szCs w:val="24"/>
            <w:lang w:val="en-US"/>
          </w:rPr>
          <w:t>Boudou</w:t>
        </w:r>
        <w:r>
          <w:rPr>
            <w:rFonts w:asciiTheme="majorBidi" w:hAnsiTheme="majorBidi" w:cstheme="majorBidi"/>
            <w:noProof/>
            <w:sz w:val="24"/>
            <w:szCs w:val="24"/>
            <w:lang w:val="en-US"/>
          </w:rPr>
          <w:t xml:space="preserve"> </w:t>
        </w:r>
        <w:r w:rsidRPr="00BC2A1A">
          <w:rPr>
            <w:rFonts w:asciiTheme="majorBidi" w:hAnsiTheme="majorBidi" w:cstheme="majorBidi"/>
            <w:noProof/>
            <w:sz w:val="24"/>
            <w:szCs w:val="24"/>
            <w:lang w:val="en-US"/>
          </w:rPr>
          <w:t>et al. 2020</w:t>
        </w:r>
      </w:hyperlink>
      <w:r w:rsidRPr="00BC2A1A">
        <w:rPr>
          <w:rFonts w:asciiTheme="majorBidi" w:hAnsiTheme="majorBidi" w:cstheme="majorBidi"/>
          <w:noProof/>
          <w:sz w:val="24"/>
          <w:szCs w:val="24"/>
          <w:lang w:val="en-US"/>
        </w:rPr>
        <w:t>)</w:t>
      </w:r>
      <w:r w:rsidRPr="00BC2A1A">
        <w:rPr>
          <w:rFonts w:asciiTheme="majorBidi" w:hAnsiTheme="majorBidi" w:cstheme="majorBidi"/>
          <w:sz w:val="24"/>
          <w:szCs w:val="24"/>
          <w:lang w:val="en-US"/>
        </w:rPr>
        <w:fldChar w:fldCharType="end"/>
      </w:r>
      <w:r w:rsidRPr="00BC2A1A">
        <w:rPr>
          <w:rFonts w:asciiTheme="majorBidi" w:hAnsiTheme="majorBidi" w:cstheme="majorBidi"/>
          <w:sz w:val="24"/>
          <w:szCs w:val="24"/>
          <w:lang w:val="en-US"/>
        </w:rPr>
        <w:t>, and Ginger (</w:t>
      </w:r>
      <w:proofErr w:type="spellStart"/>
      <w:r w:rsidRPr="00BC2A1A">
        <w:rPr>
          <w:rFonts w:asciiTheme="majorBidi" w:hAnsiTheme="majorBidi" w:cstheme="majorBidi"/>
          <w:i/>
          <w:iCs/>
          <w:sz w:val="24"/>
          <w:szCs w:val="24"/>
          <w:lang w:val="en-US"/>
        </w:rPr>
        <w:t>Zingiber</w:t>
      </w:r>
      <w:proofErr w:type="spellEnd"/>
      <w:r w:rsidRPr="00BC2A1A">
        <w:rPr>
          <w:rFonts w:asciiTheme="majorBidi" w:hAnsiTheme="majorBidi" w:cstheme="majorBidi"/>
          <w:i/>
          <w:iCs/>
          <w:sz w:val="24"/>
          <w:szCs w:val="24"/>
          <w:lang w:val="en-US"/>
        </w:rPr>
        <w:t xml:space="preserve"> </w:t>
      </w:r>
      <w:proofErr w:type="spellStart"/>
      <w:r w:rsidRPr="00BC2A1A">
        <w:rPr>
          <w:rFonts w:asciiTheme="majorBidi" w:hAnsiTheme="majorBidi" w:cstheme="majorBidi"/>
          <w:i/>
          <w:iCs/>
          <w:sz w:val="24"/>
          <w:szCs w:val="24"/>
          <w:lang w:val="en-US"/>
        </w:rPr>
        <w:t>officinale</w:t>
      </w:r>
      <w:proofErr w:type="spellEnd"/>
      <w:r w:rsidRPr="00BC2A1A">
        <w:rPr>
          <w:rFonts w:asciiTheme="majorBidi" w:hAnsiTheme="majorBidi" w:cstheme="majorBidi"/>
          <w:sz w:val="24"/>
          <w:szCs w:val="24"/>
          <w:lang w:val="en-US"/>
        </w:rPr>
        <w:t xml:space="preserve">) is one of these plants. </w:t>
      </w:r>
      <w:r w:rsidRPr="00BC2A1A">
        <w:rPr>
          <w:rFonts w:asciiTheme="majorBidi" w:hAnsiTheme="majorBidi" w:cstheme="majorBidi"/>
          <w:i/>
          <w:iCs/>
          <w:sz w:val="24"/>
          <w:szCs w:val="24"/>
          <w:lang w:val="en-US"/>
        </w:rPr>
        <w:t xml:space="preserve">Z. </w:t>
      </w:r>
      <w:proofErr w:type="spellStart"/>
      <w:r w:rsidRPr="00BC2A1A">
        <w:rPr>
          <w:rFonts w:asciiTheme="majorBidi" w:hAnsiTheme="majorBidi" w:cstheme="majorBidi"/>
          <w:i/>
          <w:iCs/>
          <w:sz w:val="24"/>
          <w:szCs w:val="24"/>
          <w:lang w:val="en-US"/>
        </w:rPr>
        <w:t>officinale</w:t>
      </w:r>
      <w:proofErr w:type="spellEnd"/>
      <w:r w:rsidRPr="00BC2A1A">
        <w:rPr>
          <w:rFonts w:asciiTheme="majorBidi" w:hAnsiTheme="majorBidi" w:cstheme="majorBidi"/>
          <w:sz w:val="24"/>
          <w:szCs w:val="24"/>
          <w:lang w:val="en-US"/>
        </w:rPr>
        <w:t xml:space="preserve"> is one of the most well-known spices in the world, and it has been widely used for its medicinal properties throughout history. Volatile oil, phenolic derivatives (</w:t>
      </w:r>
      <w:proofErr w:type="spellStart"/>
      <w:r w:rsidRPr="00BC2A1A">
        <w:rPr>
          <w:rFonts w:asciiTheme="majorBidi" w:hAnsiTheme="majorBidi" w:cstheme="majorBidi"/>
          <w:sz w:val="24"/>
          <w:szCs w:val="24"/>
          <w:lang w:val="en-US"/>
        </w:rPr>
        <w:t>zingerone</w:t>
      </w:r>
      <w:proofErr w:type="spellEnd"/>
      <w:r w:rsidRPr="00BC2A1A">
        <w:rPr>
          <w:rFonts w:asciiTheme="majorBidi" w:hAnsiTheme="majorBidi" w:cstheme="majorBidi"/>
          <w:sz w:val="24"/>
          <w:szCs w:val="24"/>
          <w:lang w:val="en-US"/>
        </w:rPr>
        <w:t>), and oleoresin (</w:t>
      </w:r>
      <w:proofErr w:type="spellStart"/>
      <w:r w:rsidRPr="00BC2A1A">
        <w:rPr>
          <w:rFonts w:asciiTheme="majorBidi" w:hAnsiTheme="majorBidi" w:cstheme="majorBidi"/>
          <w:sz w:val="24"/>
          <w:szCs w:val="24"/>
          <w:lang w:val="en-US"/>
        </w:rPr>
        <w:t>gingerols</w:t>
      </w:r>
      <w:proofErr w:type="spellEnd"/>
      <w:r w:rsidRPr="00BC2A1A">
        <w:rPr>
          <w:rFonts w:asciiTheme="majorBidi" w:hAnsiTheme="majorBidi" w:cstheme="majorBidi"/>
          <w:sz w:val="24"/>
          <w:szCs w:val="24"/>
          <w:lang w:val="en-US"/>
        </w:rPr>
        <w:t xml:space="preserve"> and </w:t>
      </w:r>
      <w:proofErr w:type="spellStart"/>
      <w:r w:rsidRPr="00BC2A1A">
        <w:rPr>
          <w:rFonts w:asciiTheme="majorBidi" w:hAnsiTheme="majorBidi" w:cstheme="majorBidi"/>
          <w:sz w:val="24"/>
          <w:szCs w:val="24"/>
          <w:lang w:val="en-US"/>
        </w:rPr>
        <w:t>shogaols</w:t>
      </w:r>
      <w:proofErr w:type="spellEnd"/>
      <w:r w:rsidRPr="00BC2A1A">
        <w:rPr>
          <w:rFonts w:asciiTheme="majorBidi" w:hAnsiTheme="majorBidi" w:cstheme="majorBidi"/>
          <w:sz w:val="24"/>
          <w:szCs w:val="24"/>
          <w:lang w:val="en-US"/>
        </w:rPr>
        <w:t xml:space="preserve">) are the most important antioxidant compounds in ginger </w:t>
      </w:r>
      <w:r w:rsidRPr="00BC2A1A">
        <w:rPr>
          <w:rFonts w:asciiTheme="majorBidi" w:hAnsiTheme="majorBidi" w:cstheme="majorBidi"/>
          <w:sz w:val="24"/>
          <w:szCs w:val="24"/>
          <w:lang w:val="en-US"/>
        </w:rPr>
        <w:fldChar w:fldCharType="begin"/>
      </w:r>
      <w:r w:rsidRPr="00BC2A1A">
        <w:rPr>
          <w:rFonts w:asciiTheme="majorBidi" w:hAnsiTheme="majorBidi" w:cstheme="majorBidi"/>
          <w:sz w:val="24"/>
          <w:szCs w:val="24"/>
          <w:lang w:val="en-US"/>
        </w:rPr>
        <w:instrText xml:space="preserve"> ADDIN EN.CITE &lt;EndNote&gt;&lt;Cite&gt;&lt;Author&gt;Mao&lt;/Author&gt;&lt;Year&gt;2019&lt;/Year&gt;&lt;RecNum&gt;1493&lt;/RecNum&gt;&lt;DisplayText&gt;(Mao, Xu et al. 2019)&lt;/DisplayText&gt;&lt;record&gt;&lt;rec-number&gt;1493&lt;/rec-number&gt;&lt;foreign-keys&gt;&lt;key app="EN" db-id="s2ttftzzfffx0hetzd2p2f0qpfwae5e5fxsv"&gt;1493&lt;/key&gt;&lt;/foreign-keys&gt;&lt;ref-type name="Journal Article"&gt;17&lt;/ref-type&gt;&lt;contributors&gt;&lt;authors&gt;&lt;author&gt;Mao, Qian-Qian&lt;/author&gt;&lt;author&gt;Xu, Xiao-Yu&lt;/author&gt;&lt;author&gt;Cao, Shi-Yu&lt;/author&gt;&lt;author&gt;Gan, Ren-You&lt;/author&gt;&lt;author&gt;Corke, Harold&lt;/author&gt;&lt;author&gt;Li, Hua-Bin&lt;/author&gt;&lt;/authors&gt;&lt;/contributors&gt;&lt;titles&gt;&lt;title&gt;Bioactive compounds and bioactivities of ginger (Zingiber officinale Roscoe)&lt;/title&gt;&lt;secondary-title&gt;Foods&lt;/secondary-title&gt;&lt;/titles&gt;&lt;periodical&gt;&lt;full-title&gt;Foods&lt;/full-title&gt;&lt;/periodical&gt;&lt;pages&gt;185&lt;/pages&gt;&lt;volume&gt;8&lt;/volume&gt;&lt;number&gt;6&lt;/number&gt;&lt;dates&gt;&lt;year&gt;2019&lt;/year&gt;&lt;/dates&gt;&lt;urls&gt;&lt;/urls&gt;&lt;/record&gt;&lt;/Cite&gt;&lt;/EndNote&gt;</w:instrText>
      </w:r>
      <w:r w:rsidRPr="00BC2A1A">
        <w:rPr>
          <w:rFonts w:asciiTheme="majorBidi" w:hAnsiTheme="majorBidi" w:cstheme="majorBidi"/>
          <w:sz w:val="24"/>
          <w:szCs w:val="24"/>
          <w:lang w:val="en-US"/>
        </w:rPr>
        <w:fldChar w:fldCharType="separate"/>
      </w:r>
      <w:r w:rsidRPr="00BC2A1A">
        <w:rPr>
          <w:rFonts w:asciiTheme="majorBidi" w:hAnsiTheme="majorBidi" w:cstheme="majorBidi"/>
          <w:noProof/>
          <w:sz w:val="24"/>
          <w:szCs w:val="24"/>
          <w:lang w:val="en-US"/>
        </w:rPr>
        <w:t>(</w:t>
      </w:r>
      <w:hyperlink w:anchor="_ENREF_12" w:tooltip="Mao, 2019 #1493" w:history="1">
        <w:r w:rsidRPr="00BC2A1A">
          <w:rPr>
            <w:rFonts w:asciiTheme="majorBidi" w:hAnsiTheme="majorBidi" w:cstheme="majorBidi"/>
            <w:noProof/>
            <w:sz w:val="24"/>
            <w:szCs w:val="24"/>
            <w:lang w:val="en-US"/>
          </w:rPr>
          <w:t>Mao et al. 2019</w:t>
        </w:r>
      </w:hyperlink>
      <w:r w:rsidRPr="00BC2A1A">
        <w:rPr>
          <w:rFonts w:asciiTheme="majorBidi" w:hAnsiTheme="majorBidi" w:cstheme="majorBidi"/>
          <w:noProof/>
          <w:sz w:val="24"/>
          <w:szCs w:val="24"/>
          <w:lang w:val="en-US"/>
        </w:rPr>
        <w:t>)</w:t>
      </w:r>
      <w:r w:rsidRPr="00BC2A1A">
        <w:rPr>
          <w:rFonts w:asciiTheme="majorBidi" w:hAnsiTheme="majorBidi" w:cstheme="majorBidi"/>
          <w:sz w:val="24"/>
          <w:szCs w:val="24"/>
          <w:lang w:val="en-US"/>
        </w:rPr>
        <w:fldChar w:fldCharType="end"/>
      </w:r>
      <w:r w:rsidRPr="00BC2A1A">
        <w:rPr>
          <w:rFonts w:asciiTheme="majorBidi" w:hAnsiTheme="majorBidi" w:cstheme="majorBidi"/>
          <w:sz w:val="24"/>
          <w:szCs w:val="24"/>
          <w:lang w:val="en-US"/>
        </w:rPr>
        <w:t xml:space="preserve">. Because it may scavenge superoxide anion and hydroxyl radicals, ginger extract has </w:t>
      </w:r>
      <w:proofErr w:type="spellStart"/>
      <w:r w:rsidRPr="00BC2A1A">
        <w:rPr>
          <w:rFonts w:asciiTheme="majorBidi" w:hAnsiTheme="majorBidi" w:cstheme="majorBidi"/>
          <w:sz w:val="24"/>
          <w:szCs w:val="24"/>
          <w:lang w:val="en-US"/>
        </w:rPr>
        <w:t>antioxidative</w:t>
      </w:r>
      <w:proofErr w:type="spellEnd"/>
      <w:r w:rsidRPr="00BC2A1A">
        <w:rPr>
          <w:rFonts w:asciiTheme="majorBidi" w:hAnsiTheme="majorBidi" w:cstheme="majorBidi"/>
          <w:sz w:val="24"/>
          <w:szCs w:val="24"/>
          <w:lang w:val="en-US"/>
        </w:rPr>
        <w:t xml:space="preserve"> properties, and </w:t>
      </w:r>
      <w:proofErr w:type="spellStart"/>
      <w:r w:rsidRPr="00BC2A1A">
        <w:rPr>
          <w:rFonts w:asciiTheme="majorBidi" w:hAnsiTheme="majorBidi" w:cstheme="majorBidi"/>
          <w:sz w:val="24"/>
          <w:szCs w:val="24"/>
          <w:lang w:val="en-US"/>
        </w:rPr>
        <w:t>Lipoxygenase</w:t>
      </w:r>
      <w:proofErr w:type="spellEnd"/>
      <w:r w:rsidRPr="00BC2A1A">
        <w:rPr>
          <w:rFonts w:asciiTheme="majorBidi" w:hAnsiTheme="majorBidi" w:cstheme="majorBidi"/>
          <w:sz w:val="24"/>
          <w:szCs w:val="24"/>
          <w:lang w:val="en-US"/>
        </w:rPr>
        <w:t xml:space="preserve"> and peroxidation were reported to be inhibited by </w:t>
      </w:r>
      <w:r w:rsidRPr="00BC2A1A">
        <w:rPr>
          <w:rFonts w:asciiTheme="majorBidi" w:hAnsiTheme="majorBidi" w:cstheme="majorBidi"/>
          <w:i/>
          <w:iCs/>
          <w:sz w:val="24"/>
          <w:szCs w:val="24"/>
          <w:lang w:val="en-US"/>
        </w:rPr>
        <w:t xml:space="preserve">Z. </w:t>
      </w:r>
      <w:proofErr w:type="spellStart"/>
      <w:r w:rsidRPr="00BC2A1A">
        <w:rPr>
          <w:rFonts w:asciiTheme="majorBidi" w:hAnsiTheme="majorBidi" w:cstheme="majorBidi"/>
          <w:i/>
          <w:iCs/>
          <w:sz w:val="24"/>
          <w:szCs w:val="24"/>
          <w:lang w:val="en-US"/>
        </w:rPr>
        <w:t>officinale</w:t>
      </w:r>
      <w:proofErr w:type="spellEnd"/>
      <w:r w:rsidRPr="00BC2A1A">
        <w:rPr>
          <w:rFonts w:asciiTheme="majorBidi" w:hAnsiTheme="majorBidi" w:cstheme="majorBidi"/>
          <w:i/>
          <w:iCs/>
          <w:sz w:val="24"/>
          <w:szCs w:val="24"/>
          <w:lang w:val="en-US"/>
        </w:rPr>
        <w:t xml:space="preserve"> </w:t>
      </w:r>
      <w:r w:rsidRPr="00BC2A1A">
        <w:rPr>
          <w:rFonts w:asciiTheme="majorBidi" w:hAnsiTheme="majorBidi" w:cstheme="majorBidi"/>
          <w:sz w:val="24"/>
          <w:szCs w:val="24"/>
          <w:lang w:val="en-US"/>
        </w:rPr>
        <w:fldChar w:fldCharType="begin"/>
      </w:r>
      <w:r w:rsidRPr="00BC2A1A">
        <w:rPr>
          <w:rFonts w:asciiTheme="majorBidi" w:hAnsiTheme="majorBidi" w:cstheme="majorBidi"/>
          <w:sz w:val="24"/>
          <w:szCs w:val="24"/>
          <w:lang w:val="en-US"/>
        </w:rPr>
        <w:instrText xml:space="preserve"> ADDIN EN.CITE &lt;EndNote&gt;&lt;Cite&gt;&lt;Author&gt;Zhang&lt;/Author&gt;&lt;Year&gt;2022&lt;/Year&gt;&lt;RecNum&gt;1494&lt;/RecNum&gt;&lt;DisplayText&gt;(Rahmani 2014; Zhang, Kou et al. 2022)&lt;/DisplayText&gt;&lt;record&gt;&lt;rec-number&gt;1494&lt;/rec-number&gt;&lt;foreign-keys&gt;&lt;key app="EN" db-id="s2ttftzzfffx0hetzd2p2f0qpfwae5e5fxsv"&gt;1494&lt;/key&gt;&lt;/foreign-keys&gt;&lt;ref-type name="Journal Article"&gt;17&lt;/ref-type&gt;&lt;contributors&gt;&lt;authors&gt;&lt;author&gt;Zhang, Shiming&lt;/author&gt;&lt;author&gt;Kou, Xuefang&lt;/author&gt;&lt;author&gt;Zhao, Hui&lt;/author&gt;&lt;author&gt;Mak, Kit-Kay&lt;/author&gt;&lt;author&gt;Balijepalli, Madhu Katyayani&lt;/author&gt;&lt;author&gt;Pichika, Mallikarjuna Rao&lt;/author&gt;&lt;/authors&gt;&lt;/contributors&gt;&lt;titles&gt;&lt;title&gt;Zingiber officinale var. rubrum: Red Ginger’s Medicinal Uses&lt;/title&gt;&lt;secondary-title&gt;Molecules&lt;/secondary-title&gt;&lt;/titles&gt;&lt;periodical&gt;&lt;full-title&gt;Molecules&lt;/full-title&gt;&lt;/periodical&gt;&lt;pages&gt;775&lt;/pages&gt;&lt;volume&gt;27&lt;/volume&gt;&lt;number&gt;3&lt;/number&gt;&lt;dates&gt;&lt;year&gt;2022&lt;/year&gt;&lt;/dates&gt;&lt;urls&gt;&lt;/urls&gt;&lt;/record&gt;&lt;/Cite&gt;&lt;Cite&gt;&lt;Author&gt;Rahmani&lt;/Author&gt;&lt;Year&gt;2014&lt;/Year&gt;&lt;RecNum&gt;1495&lt;/RecNum&gt;&lt;record&gt;&lt;rec-number&gt;1495&lt;/rec-number&gt;&lt;foreign-keys&gt;&lt;key app="EN" db-id="s2ttftzzfffx0hetzd2p2f0qpfwae5e5fxsv"&gt;1495&lt;/key&gt;&lt;/foreign-keys&gt;&lt;ref-type name="Journal Article"&gt;17&lt;/ref-type&gt;&lt;contributors&gt;&lt;authors&gt;&lt;author&gt;Rahmani, Arshad H&lt;/author&gt;&lt;/authors&gt;&lt;/contributors&gt;&lt;titles&gt;&lt;title&gt;Active ingredients of ginger as potential candidates in the prevention and treatment of diseases via modulation of biological activities&lt;/title&gt;&lt;secondary-title&gt;International journal of physiology, pathophysiology and pharmacology&lt;/secondary-title&gt;&lt;/titles&gt;&lt;periodical&gt;&lt;full-title&gt;International journal of physiology, pathophysiology and pharmacology&lt;/full-title&gt;&lt;/periodical&gt;&lt;pages&gt;125&lt;/pages&gt;&lt;volume&gt;6&lt;/volume&gt;&lt;number&gt;2&lt;/number&gt;&lt;dates&gt;&lt;year&gt;2014&lt;/year&gt;&lt;/dates&gt;&lt;urls&gt;&lt;/urls&gt;&lt;/record&gt;&lt;/Cite&gt;&lt;/EndNote&gt;</w:instrText>
      </w:r>
      <w:r w:rsidRPr="00BC2A1A">
        <w:rPr>
          <w:rFonts w:asciiTheme="majorBidi" w:hAnsiTheme="majorBidi" w:cstheme="majorBidi"/>
          <w:sz w:val="24"/>
          <w:szCs w:val="24"/>
          <w:lang w:val="en-US"/>
        </w:rPr>
        <w:fldChar w:fldCharType="separate"/>
      </w:r>
      <w:r w:rsidRPr="00BC2A1A">
        <w:rPr>
          <w:rFonts w:asciiTheme="majorBidi" w:hAnsiTheme="majorBidi" w:cstheme="majorBidi"/>
          <w:noProof/>
          <w:sz w:val="24"/>
          <w:szCs w:val="24"/>
          <w:lang w:val="en-US"/>
        </w:rPr>
        <w:t>(</w:t>
      </w:r>
      <w:hyperlink w:anchor="_ENREF_16" w:tooltip="Rahmani, 2014 #1495" w:history="1">
        <w:r>
          <w:rPr>
            <w:rFonts w:asciiTheme="majorBidi" w:hAnsiTheme="majorBidi" w:cstheme="majorBidi"/>
            <w:noProof/>
            <w:sz w:val="24"/>
            <w:szCs w:val="24"/>
            <w:lang w:val="en-US"/>
          </w:rPr>
          <w:t xml:space="preserve">Rahmani, </w:t>
        </w:r>
        <w:r w:rsidRPr="00BC2A1A">
          <w:rPr>
            <w:rFonts w:asciiTheme="majorBidi" w:hAnsiTheme="majorBidi" w:cstheme="majorBidi"/>
            <w:noProof/>
            <w:sz w:val="24"/>
            <w:szCs w:val="24"/>
            <w:lang w:val="en-US"/>
          </w:rPr>
          <w:t>2014</w:t>
        </w:r>
      </w:hyperlink>
      <w:r w:rsidRPr="00BC2A1A">
        <w:rPr>
          <w:rFonts w:asciiTheme="majorBidi" w:hAnsiTheme="majorBidi" w:cstheme="majorBidi"/>
          <w:noProof/>
          <w:sz w:val="24"/>
          <w:szCs w:val="24"/>
          <w:lang w:val="en-US"/>
        </w:rPr>
        <w:t xml:space="preserve">; </w:t>
      </w:r>
      <w:hyperlink w:anchor="_ENREF_23" w:tooltip="Zhang, 2022 #1494" w:history="1">
        <w:r w:rsidRPr="00BC2A1A">
          <w:rPr>
            <w:rFonts w:asciiTheme="majorBidi" w:hAnsiTheme="majorBidi" w:cstheme="majorBidi"/>
            <w:noProof/>
            <w:sz w:val="24"/>
            <w:szCs w:val="24"/>
            <w:lang w:val="en-US"/>
          </w:rPr>
          <w:t>Zhang et al. 2022</w:t>
        </w:r>
      </w:hyperlink>
      <w:r w:rsidRPr="00BC2A1A">
        <w:rPr>
          <w:rFonts w:asciiTheme="majorBidi" w:hAnsiTheme="majorBidi" w:cstheme="majorBidi"/>
          <w:noProof/>
          <w:sz w:val="24"/>
          <w:szCs w:val="24"/>
          <w:lang w:val="en-US"/>
        </w:rPr>
        <w:t>)</w:t>
      </w:r>
      <w:r w:rsidRPr="00BC2A1A">
        <w:rPr>
          <w:rFonts w:asciiTheme="majorBidi" w:hAnsiTheme="majorBidi" w:cstheme="majorBidi"/>
          <w:sz w:val="24"/>
          <w:szCs w:val="24"/>
          <w:lang w:val="en-US"/>
        </w:rPr>
        <w:fldChar w:fldCharType="end"/>
      </w:r>
      <w:r w:rsidRPr="00BC2A1A">
        <w:rPr>
          <w:rFonts w:asciiTheme="majorBidi" w:hAnsiTheme="majorBidi" w:cstheme="majorBidi"/>
          <w:sz w:val="24"/>
          <w:szCs w:val="24"/>
          <w:lang w:val="en-US"/>
        </w:rPr>
        <w:t xml:space="preserve">. Based on these literature data, our research work aims to evaluate the beneficial effects of </w:t>
      </w:r>
      <w:proofErr w:type="spellStart"/>
      <w:r w:rsidRPr="00BC2A1A">
        <w:rPr>
          <w:rFonts w:asciiTheme="majorBidi" w:hAnsiTheme="majorBidi" w:cstheme="majorBidi"/>
          <w:sz w:val="24"/>
          <w:szCs w:val="24"/>
          <w:lang w:val="en-US"/>
        </w:rPr>
        <w:t>ethanolic</w:t>
      </w:r>
      <w:proofErr w:type="spellEnd"/>
      <w:r w:rsidRPr="00BC2A1A">
        <w:rPr>
          <w:rFonts w:asciiTheme="majorBidi" w:hAnsiTheme="majorBidi" w:cstheme="majorBidi"/>
          <w:sz w:val="24"/>
          <w:szCs w:val="24"/>
          <w:lang w:val="en-US"/>
        </w:rPr>
        <w:t xml:space="preserve"> extract of </w:t>
      </w:r>
      <w:r w:rsidRPr="00BC2A1A">
        <w:rPr>
          <w:rFonts w:asciiTheme="majorBidi" w:hAnsiTheme="majorBidi" w:cstheme="majorBidi"/>
          <w:i/>
          <w:iCs/>
          <w:sz w:val="24"/>
          <w:szCs w:val="24"/>
          <w:lang w:val="en-US"/>
        </w:rPr>
        <w:t xml:space="preserve">Z. </w:t>
      </w:r>
      <w:proofErr w:type="spellStart"/>
      <w:r w:rsidRPr="00BC2A1A">
        <w:rPr>
          <w:rFonts w:asciiTheme="majorBidi" w:hAnsiTheme="majorBidi" w:cstheme="majorBidi"/>
          <w:i/>
          <w:iCs/>
          <w:sz w:val="24"/>
          <w:szCs w:val="24"/>
          <w:lang w:val="en-US"/>
        </w:rPr>
        <w:t>officinale</w:t>
      </w:r>
      <w:proofErr w:type="spellEnd"/>
      <w:r w:rsidRPr="00BC2A1A">
        <w:rPr>
          <w:rFonts w:asciiTheme="majorBidi" w:hAnsiTheme="majorBidi" w:cstheme="majorBidi"/>
          <w:sz w:val="24"/>
          <w:szCs w:val="24"/>
          <w:lang w:val="en-US"/>
        </w:rPr>
        <w:t xml:space="preserve"> on chromium trioxide-induced damage in the testes of adult male rats.</w:t>
      </w:r>
    </w:p>
    <w:p w:rsidR="00573123" w:rsidRPr="00BC2A1A" w:rsidRDefault="00573123" w:rsidP="00573123">
      <w:pPr>
        <w:pStyle w:val="Default"/>
        <w:spacing w:line="360" w:lineRule="auto"/>
        <w:rPr>
          <w:rFonts w:asciiTheme="majorBidi" w:hAnsiTheme="majorBidi" w:cstheme="majorBidi"/>
          <w:lang w:val="en-US"/>
        </w:rPr>
      </w:pPr>
      <w:r w:rsidRPr="00BC2A1A">
        <w:rPr>
          <w:rFonts w:asciiTheme="majorBidi" w:hAnsiTheme="majorBidi" w:cstheme="majorBidi"/>
          <w:b/>
          <w:bCs/>
          <w:lang w:val="en-US"/>
        </w:rPr>
        <w:t xml:space="preserve">MATERIALS AND METHODS </w:t>
      </w:r>
    </w:p>
    <w:p w:rsidR="00573123" w:rsidRPr="00BC2A1A" w:rsidRDefault="00573123" w:rsidP="00573123">
      <w:pPr>
        <w:pStyle w:val="Default"/>
        <w:spacing w:line="360" w:lineRule="auto"/>
        <w:rPr>
          <w:rFonts w:asciiTheme="majorBidi" w:hAnsiTheme="majorBidi" w:cstheme="majorBidi"/>
          <w:b/>
          <w:bCs/>
          <w:lang w:val="en-US"/>
        </w:rPr>
      </w:pPr>
      <w:r w:rsidRPr="00BC2A1A">
        <w:rPr>
          <w:rFonts w:asciiTheme="majorBidi" w:hAnsiTheme="majorBidi" w:cstheme="majorBidi"/>
          <w:b/>
          <w:bCs/>
          <w:lang w:val="en-US"/>
        </w:rPr>
        <w:t xml:space="preserve">Preparation of </w:t>
      </w:r>
      <w:r w:rsidRPr="00BC2A1A">
        <w:rPr>
          <w:rFonts w:asciiTheme="majorBidi" w:hAnsiTheme="majorBidi" w:cstheme="majorBidi"/>
          <w:b/>
          <w:bCs/>
          <w:i/>
          <w:iCs/>
          <w:lang w:val="en-US"/>
        </w:rPr>
        <w:t xml:space="preserve">Z. </w:t>
      </w:r>
      <w:proofErr w:type="spellStart"/>
      <w:r w:rsidRPr="00BC2A1A">
        <w:rPr>
          <w:rFonts w:asciiTheme="majorBidi" w:hAnsiTheme="majorBidi" w:cstheme="majorBidi"/>
          <w:b/>
          <w:bCs/>
          <w:i/>
          <w:iCs/>
          <w:lang w:val="en-US"/>
        </w:rPr>
        <w:t>officinale</w:t>
      </w:r>
      <w:proofErr w:type="spellEnd"/>
      <w:r w:rsidRPr="00BC2A1A">
        <w:rPr>
          <w:rFonts w:asciiTheme="majorBidi" w:hAnsiTheme="majorBidi" w:cstheme="majorBidi"/>
          <w:b/>
          <w:bCs/>
          <w:lang w:val="en-US"/>
        </w:rPr>
        <w:t xml:space="preserve"> ethanol extract </w:t>
      </w:r>
    </w:p>
    <w:p w:rsidR="00573123" w:rsidRPr="00BC2A1A" w:rsidRDefault="00573123" w:rsidP="00573123">
      <w:pPr>
        <w:pStyle w:val="Default"/>
        <w:spacing w:line="360" w:lineRule="auto"/>
        <w:jc w:val="both"/>
        <w:rPr>
          <w:rFonts w:asciiTheme="majorBidi" w:hAnsiTheme="majorBidi" w:cstheme="majorBidi"/>
          <w:color w:val="auto"/>
          <w:lang w:val="en-US"/>
        </w:rPr>
      </w:pPr>
      <w:r w:rsidRPr="00BC2A1A">
        <w:rPr>
          <w:rFonts w:asciiTheme="majorBidi" w:hAnsiTheme="majorBidi" w:cstheme="majorBidi"/>
          <w:color w:val="auto"/>
          <w:lang w:val="en-US"/>
        </w:rPr>
        <w:t>20 g of ginger (</w:t>
      </w:r>
      <w:proofErr w:type="spellStart"/>
      <w:r w:rsidRPr="00BC2A1A">
        <w:rPr>
          <w:rFonts w:asciiTheme="majorBidi" w:hAnsiTheme="majorBidi" w:cstheme="majorBidi"/>
          <w:i/>
          <w:iCs/>
          <w:color w:val="auto"/>
          <w:lang w:val="en-US"/>
        </w:rPr>
        <w:t>Zingiber</w:t>
      </w:r>
      <w:proofErr w:type="spellEnd"/>
      <w:r w:rsidRPr="00BC2A1A">
        <w:rPr>
          <w:rFonts w:asciiTheme="majorBidi" w:hAnsiTheme="majorBidi" w:cstheme="majorBidi"/>
          <w:i/>
          <w:iCs/>
          <w:color w:val="auto"/>
          <w:lang w:val="en-US"/>
        </w:rPr>
        <w:t xml:space="preserve"> </w:t>
      </w:r>
      <w:proofErr w:type="spellStart"/>
      <w:r w:rsidRPr="00BC2A1A">
        <w:rPr>
          <w:rFonts w:asciiTheme="majorBidi" w:hAnsiTheme="majorBidi" w:cstheme="majorBidi"/>
          <w:i/>
          <w:iCs/>
          <w:color w:val="auto"/>
          <w:lang w:val="en-US"/>
        </w:rPr>
        <w:t>officinale</w:t>
      </w:r>
      <w:proofErr w:type="spellEnd"/>
      <w:r w:rsidRPr="00BC2A1A">
        <w:rPr>
          <w:rFonts w:asciiTheme="majorBidi" w:hAnsiTheme="majorBidi" w:cstheme="majorBidi"/>
          <w:color w:val="auto"/>
          <w:lang w:val="en-US"/>
        </w:rPr>
        <w:t xml:space="preserve">) rhizome powder were extracted overnight at room temperature with 100 ml of ethanol (70%), and then filtered with N°1 </w:t>
      </w:r>
      <w:proofErr w:type="spellStart"/>
      <w:r w:rsidRPr="00BC2A1A">
        <w:rPr>
          <w:rFonts w:asciiTheme="majorBidi" w:hAnsiTheme="majorBidi" w:cstheme="majorBidi"/>
          <w:color w:val="auto"/>
          <w:lang w:val="en-US"/>
        </w:rPr>
        <w:t>Whatman</w:t>
      </w:r>
      <w:proofErr w:type="spellEnd"/>
      <w:r w:rsidRPr="00BC2A1A">
        <w:rPr>
          <w:rFonts w:asciiTheme="majorBidi" w:hAnsiTheme="majorBidi" w:cstheme="majorBidi"/>
          <w:color w:val="auto"/>
          <w:lang w:val="en-US"/>
        </w:rPr>
        <w:t xml:space="preserve"> Millipore </w:t>
      </w:r>
      <w:r w:rsidRPr="00BC2A1A">
        <w:rPr>
          <w:rFonts w:asciiTheme="majorBidi" w:hAnsiTheme="majorBidi" w:cstheme="majorBidi"/>
          <w:color w:val="auto"/>
          <w:lang w:val="en-US"/>
        </w:rPr>
        <w:lastRenderedPageBreak/>
        <w:t>filter paper. The filtrate was centrifuged at 4000 rpm for 20 min, the supernatant was concentrated to dryness using a rotary evaporator and the residue is stored at 4 ° C until use.</w:t>
      </w:r>
    </w:p>
    <w:p w:rsidR="00573123" w:rsidRPr="00BC2A1A" w:rsidRDefault="00573123" w:rsidP="00573123">
      <w:pPr>
        <w:pStyle w:val="Default"/>
        <w:spacing w:line="360" w:lineRule="auto"/>
        <w:rPr>
          <w:rFonts w:asciiTheme="majorBidi" w:hAnsiTheme="majorBidi" w:cstheme="majorBidi"/>
          <w:lang w:val="en-US"/>
        </w:rPr>
      </w:pPr>
      <w:r w:rsidRPr="00BC2A1A">
        <w:rPr>
          <w:rFonts w:asciiTheme="majorBidi" w:hAnsiTheme="majorBidi" w:cstheme="majorBidi"/>
          <w:b/>
          <w:bCs/>
          <w:lang w:val="en-US"/>
        </w:rPr>
        <w:t xml:space="preserve">Experimental design </w:t>
      </w:r>
    </w:p>
    <w:p w:rsidR="00573123" w:rsidRPr="00BC2A1A" w:rsidRDefault="00573123" w:rsidP="00573123">
      <w:pPr>
        <w:spacing w:line="360" w:lineRule="auto"/>
        <w:jc w:val="both"/>
        <w:rPr>
          <w:rFonts w:asciiTheme="majorBidi" w:hAnsiTheme="majorBidi" w:cstheme="majorBidi"/>
          <w:sz w:val="24"/>
          <w:szCs w:val="24"/>
          <w:lang w:val="en-US"/>
        </w:rPr>
      </w:pPr>
      <w:r w:rsidRPr="00BC2A1A">
        <w:rPr>
          <w:rFonts w:asciiTheme="majorBidi" w:hAnsiTheme="majorBidi" w:cstheme="majorBidi"/>
          <w:sz w:val="24"/>
          <w:szCs w:val="24"/>
          <w:lang w:val="en-US"/>
        </w:rPr>
        <w:t xml:space="preserve">Twenty mature male </w:t>
      </w:r>
      <w:proofErr w:type="spellStart"/>
      <w:r w:rsidRPr="00BC2A1A">
        <w:rPr>
          <w:rFonts w:asciiTheme="majorBidi" w:hAnsiTheme="majorBidi" w:cstheme="majorBidi"/>
          <w:sz w:val="24"/>
          <w:szCs w:val="24"/>
          <w:lang w:val="en-US"/>
        </w:rPr>
        <w:t>Wistar</w:t>
      </w:r>
      <w:proofErr w:type="spellEnd"/>
      <w:r w:rsidRPr="00BC2A1A">
        <w:rPr>
          <w:rFonts w:asciiTheme="majorBidi" w:hAnsiTheme="majorBidi" w:cstheme="majorBidi"/>
          <w:sz w:val="24"/>
          <w:szCs w:val="24"/>
          <w:lang w:val="en-US"/>
        </w:rPr>
        <w:t xml:space="preserve"> rats, aged 12 weeks and weighing 280.88 5.13 g, were used in the experiments. Rats were maintained in an animal house with a 12/12 hour light/dark cycle at a temperature of 22°C, with free access to water and a specific diet of rodent pellets. The rats were divided into four groups, each containing five rats. The first group (I), consisting of control rats, received physiological saline (0.9% </w:t>
      </w:r>
      <w:proofErr w:type="spellStart"/>
      <w:r w:rsidRPr="00BC2A1A">
        <w:rPr>
          <w:rFonts w:asciiTheme="majorBidi" w:hAnsiTheme="majorBidi" w:cstheme="majorBidi"/>
          <w:sz w:val="24"/>
          <w:szCs w:val="24"/>
          <w:lang w:val="en-US"/>
        </w:rPr>
        <w:t>NaCl</w:t>
      </w:r>
      <w:proofErr w:type="spellEnd"/>
      <w:r w:rsidRPr="00BC2A1A">
        <w:rPr>
          <w:rFonts w:asciiTheme="majorBidi" w:hAnsiTheme="majorBidi" w:cstheme="majorBidi"/>
          <w:sz w:val="24"/>
          <w:szCs w:val="24"/>
          <w:lang w:val="en-US"/>
        </w:rPr>
        <w:t xml:space="preserve">), the second group (II) received CrO3 at a dose of 10 mg/Kg BW </w:t>
      </w:r>
      <w:r w:rsidRPr="00BC2A1A">
        <w:rPr>
          <w:rFonts w:asciiTheme="majorBidi" w:hAnsiTheme="majorBidi" w:cstheme="majorBidi"/>
          <w:sz w:val="24"/>
          <w:szCs w:val="24"/>
          <w:lang w:val="en-US"/>
        </w:rPr>
        <w:fldChar w:fldCharType="begin"/>
      </w:r>
      <w:r w:rsidRPr="00BC2A1A">
        <w:rPr>
          <w:rFonts w:asciiTheme="majorBidi" w:hAnsiTheme="majorBidi" w:cstheme="majorBidi"/>
          <w:sz w:val="24"/>
          <w:szCs w:val="24"/>
          <w:lang w:val="en-US"/>
        </w:rPr>
        <w:instrText xml:space="preserve"> ADDIN EN.CITE &lt;EndNote&gt;&lt;Cite&gt;&lt;Author&gt;Li&lt;/Author&gt;&lt;Year&gt;2001&lt;/Year&gt;&lt;RecNum&gt;1496&lt;/RecNum&gt;&lt;DisplayText&gt;(Li, Chen et al. 2001)&lt;/DisplayText&gt;&lt;record&gt;&lt;rec-number&gt;1496&lt;/rec-number&gt;&lt;foreign-keys&gt;&lt;key app="EN" db-id="s2ttftzzfffx0hetzd2p2f0qpfwae5e5fxsv"&gt;1496&lt;/key&gt;&lt;/foreign-keys&gt;&lt;ref-type name="Journal Article"&gt;17&lt;/ref-type&gt;&lt;contributors&gt;&lt;authors&gt;&lt;author&gt;Li, Hong&lt;/author&gt;&lt;author&gt;Chen, Qiongyu&lt;/author&gt;&lt;author&gt;Li, Shien&lt;/author&gt;&lt;author&gt;Yao, Wu&lt;/author&gt;&lt;author&gt;Li, Linghong&lt;/author&gt;&lt;author&gt;Shi, Xianglin&lt;/author&gt;&lt;author&gt;Wang, Liying&lt;/author&gt;&lt;author&gt;Castranova, Vince&lt;/author&gt;&lt;author&gt;Vallyathan, Val&lt;/author&gt;&lt;author&gt;Ernst, Erik&lt;/author&gt;&lt;/authors&gt;&lt;/contributors&gt;&lt;titles&gt;&lt;title&gt;Effect of Cr (VI) exposure on sperm quality: human and animal studies&lt;/title&gt;&lt;secondary-title&gt;Annals of occupational hygiene&lt;/secondary-title&gt;&lt;/titles&gt;&lt;periodical&gt;&lt;full-title&gt;Annals of occupational hygiene&lt;/full-title&gt;&lt;/periodical&gt;&lt;pages&gt;505-511&lt;/pages&gt;&lt;volume&gt;45&lt;/volume&gt;&lt;number&gt;7&lt;/number&gt;&lt;dates&gt;&lt;year&gt;2001&lt;/year&gt;&lt;/dates&gt;&lt;isbn&gt;1475-3162&lt;/isbn&gt;&lt;urls&gt;&lt;/urls&gt;&lt;/record&gt;&lt;/Cite&gt;&lt;/EndNote&gt;</w:instrText>
      </w:r>
      <w:r w:rsidRPr="00BC2A1A">
        <w:rPr>
          <w:rFonts w:asciiTheme="majorBidi" w:hAnsiTheme="majorBidi" w:cstheme="majorBidi"/>
          <w:sz w:val="24"/>
          <w:szCs w:val="24"/>
          <w:lang w:val="en-US"/>
        </w:rPr>
        <w:fldChar w:fldCharType="separate"/>
      </w:r>
      <w:r w:rsidRPr="00BC2A1A">
        <w:rPr>
          <w:rFonts w:asciiTheme="majorBidi" w:hAnsiTheme="majorBidi" w:cstheme="majorBidi"/>
          <w:noProof/>
          <w:sz w:val="24"/>
          <w:szCs w:val="24"/>
          <w:lang w:val="en-US"/>
        </w:rPr>
        <w:t>(</w:t>
      </w:r>
      <w:hyperlink w:anchor="_ENREF_10" w:tooltip="Li, 2001 #1496" w:history="1">
        <w:r>
          <w:rPr>
            <w:rFonts w:asciiTheme="majorBidi" w:hAnsiTheme="majorBidi" w:cstheme="majorBidi"/>
            <w:noProof/>
            <w:sz w:val="24"/>
            <w:szCs w:val="24"/>
            <w:lang w:val="en-US"/>
          </w:rPr>
          <w:t xml:space="preserve">Li </w:t>
        </w:r>
        <w:r w:rsidRPr="00BC2A1A">
          <w:rPr>
            <w:rFonts w:asciiTheme="majorBidi" w:hAnsiTheme="majorBidi" w:cstheme="majorBidi"/>
            <w:noProof/>
            <w:sz w:val="24"/>
            <w:szCs w:val="24"/>
            <w:lang w:val="en-US"/>
          </w:rPr>
          <w:t>et al. 2001</w:t>
        </w:r>
      </w:hyperlink>
      <w:r w:rsidRPr="00BC2A1A">
        <w:rPr>
          <w:rFonts w:asciiTheme="majorBidi" w:hAnsiTheme="majorBidi" w:cstheme="majorBidi"/>
          <w:noProof/>
          <w:sz w:val="24"/>
          <w:szCs w:val="24"/>
          <w:lang w:val="en-US"/>
        </w:rPr>
        <w:t>)</w:t>
      </w:r>
      <w:r w:rsidRPr="00BC2A1A">
        <w:rPr>
          <w:rFonts w:asciiTheme="majorBidi" w:hAnsiTheme="majorBidi" w:cstheme="majorBidi"/>
          <w:sz w:val="24"/>
          <w:szCs w:val="24"/>
          <w:lang w:val="en-US"/>
        </w:rPr>
        <w:fldChar w:fldCharType="end"/>
      </w:r>
      <w:r w:rsidRPr="00BC2A1A">
        <w:rPr>
          <w:rFonts w:asciiTheme="majorBidi" w:hAnsiTheme="majorBidi" w:cstheme="majorBidi"/>
          <w:sz w:val="24"/>
          <w:szCs w:val="24"/>
          <w:lang w:val="en-US"/>
        </w:rPr>
        <w:t xml:space="preserve">, the third group (III) received only 200 mg/Kg BW of </w:t>
      </w:r>
      <w:proofErr w:type="spellStart"/>
      <w:r w:rsidRPr="00BC2A1A">
        <w:rPr>
          <w:rFonts w:asciiTheme="majorBidi" w:hAnsiTheme="majorBidi" w:cstheme="majorBidi"/>
          <w:sz w:val="24"/>
          <w:szCs w:val="24"/>
          <w:lang w:val="en-US"/>
        </w:rPr>
        <w:t>ethanolic</w:t>
      </w:r>
      <w:proofErr w:type="spellEnd"/>
      <w:r w:rsidRPr="00BC2A1A">
        <w:rPr>
          <w:rFonts w:asciiTheme="majorBidi" w:hAnsiTheme="majorBidi" w:cstheme="majorBidi"/>
          <w:sz w:val="24"/>
          <w:szCs w:val="24"/>
          <w:lang w:val="en-US"/>
        </w:rPr>
        <w:t xml:space="preserve"> ginger extract, and the fourth group (IV) received CrO3 plus 200 mg/Kg BW of </w:t>
      </w:r>
      <w:proofErr w:type="spellStart"/>
      <w:r w:rsidRPr="00BC2A1A">
        <w:rPr>
          <w:rFonts w:asciiTheme="majorBidi" w:hAnsiTheme="majorBidi" w:cstheme="majorBidi"/>
          <w:sz w:val="24"/>
          <w:szCs w:val="24"/>
          <w:lang w:val="en-US"/>
        </w:rPr>
        <w:t>ethanolic</w:t>
      </w:r>
      <w:proofErr w:type="spellEnd"/>
      <w:r w:rsidRPr="00BC2A1A">
        <w:rPr>
          <w:rFonts w:asciiTheme="majorBidi" w:hAnsiTheme="majorBidi" w:cstheme="majorBidi"/>
          <w:sz w:val="24"/>
          <w:szCs w:val="24"/>
          <w:lang w:val="en-US"/>
        </w:rPr>
        <w:t xml:space="preserve"> ginger extract </w:t>
      </w:r>
      <w:r w:rsidRPr="00BC2A1A">
        <w:rPr>
          <w:rFonts w:asciiTheme="majorBidi" w:hAnsiTheme="majorBidi" w:cstheme="majorBidi"/>
          <w:sz w:val="24"/>
          <w:szCs w:val="24"/>
          <w:lang w:val="en-US"/>
        </w:rPr>
        <w:fldChar w:fldCharType="begin"/>
      </w:r>
      <w:r w:rsidRPr="00BC2A1A">
        <w:rPr>
          <w:rFonts w:asciiTheme="majorBidi" w:hAnsiTheme="majorBidi" w:cstheme="majorBidi"/>
          <w:sz w:val="24"/>
          <w:szCs w:val="24"/>
          <w:lang w:val="en-US"/>
        </w:rPr>
        <w:instrText xml:space="preserve"> ADDIN EN.CITE &lt;EndNote&gt;&lt;Cite&gt;&lt;Author&gt;Shanmugam&lt;/Author&gt;&lt;Year&gt;2010&lt;/Year&gt;&lt;RecNum&gt;1497&lt;/RecNum&gt;&lt;DisplayText&gt;(Shanmugam, Ramakrishna et al. 2010)&lt;/DisplayText&gt;&lt;record&gt;&lt;rec-number&gt;1497&lt;/rec-number&gt;&lt;foreign-keys&gt;&lt;key app="EN" db-id="s2ttftzzfffx0hetzd2p2f0qpfwae5e5fxsv"&gt;1497&lt;/key&gt;&lt;/foreign-keys&gt;&lt;ref-type name="Journal Article"&gt;17&lt;/ref-type&gt;&lt;contributors&gt;&lt;authors&gt;&lt;author&gt;Shanmugam, KR&lt;/author&gt;&lt;author&gt;Ramakrishna, CH&lt;/author&gt;&lt;author&gt;Mallikarjuna, K&lt;/author&gt;&lt;author&gt;Reddy, K Sathyavelu&lt;/author&gt;&lt;/authors&gt;&lt;/contributors&gt;&lt;titles&gt;&lt;title&gt;Protective effect of ginger against alcohol-induced renal damage and antioxidant enzymes in male albino rats&lt;/title&gt;&lt;/titles&gt;&lt;dates&gt;&lt;year&gt;2010&lt;/year&gt;&lt;/dates&gt;&lt;isbn&gt;0975-1009&lt;/isbn&gt;&lt;urls&gt;&lt;/urls&gt;&lt;/record&gt;&lt;/Cite&gt;&lt;/EndNote&gt;</w:instrText>
      </w:r>
      <w:r w:rsidRPr="00BC2A1A">
        <w:rPr>
          <w:rFonts w:asciiTheme="majorBidi" w:hAnsiTheme="majorBidi" w:cstheme="majorBidi"/>
          <w:sz w:val="24"/>
          <w:szCs w:val="24"/>
          <w:lang w:val="en-US"/>
        </w:rPr>
        <w:fldChar w:fldCharType="separate"/>
      </w:r>
      <w:r w:rsidRPr="00BC2A1A">
        <w:rPr>
          <w:rFonts w:asciiTheme="majorBidi" w:hAnsiTheme="majorBidi" w:cstheme="majorBidi"/>
          <w:noProof/>
          <w:sz w:val="24"/>
          <w:szCs w:val="24"/>
          <w:lang w:val="en-US"/>
        </w:rPr>
        <w:t>(</w:t>
      </w:r>
      <w:hyperlink w:anchor="_ENREF_18" w:tooltip="Shanmugam, 2010 #1497" w:history="1">
        <w:r w:rsidRPr="00BC2A1A">
          <w:rPr>
            <w:rFonts w:asciiTheme="majorBidi" w:hAnsiTheme="majorBidi" w:cstheme="majorBidi"/>
            <w:noProof/>
            <w:sz w:val="24"/>
            <w:szCs w:val="24"/>
            <w:lang w:val="en-US"/>
          </w:rPr>
          <w:t>Shanmugam et al. 2010</w:t>
        </w:r>
      </w:hyperlink>
      <w:r w:rsidRPr="00BC2A1A">
        <w:rPr>
          <w:rFonts w:asciiTheme="majorBidi" w:hAnsiTheme="majorBidi" w:cstheme="majorBidi"/>
          <w:noProof/>
          <w:sz w:val="24"/>
          <w:szCs w:val="24"/>
          <w:lang w:val="en-US"/>
        </w:rPr>
        <w:t>)</w:t>
      </w:r>
      <w:r w:rsidRPr="00BC2A1A">
        <w:rPr>
          <w:rFonts w:asciiTheme="majorBidi" w:hAnsiTheme="majorBidi" w:cstheme="majorBidi"/>
          <w:sz w:val="24"/>
          <w:szCs w:val="24"/>
          <w:lang w:val="en-US"/>
        </w:rPr>
        <w:fldChar w:fldCharType="end"/>
      </w:r>
      <w:r w:rsidRPr="00BC2A1A">
        <w:rPr>
          <w:rFonts w:asciiTheme="majorBidi" w:hAnsiTheme="majorBidi" w:cstheme="majorBidi"/>
          <w:sz w:val="24"/>
          <w:szCs w:val="24"/>
          <w:lang w:val="en-US"/>
        </w:rPr>
        <w:t>. All treatments were administered orally (gavage) and the experiment lasted 8 weeks in total during which animals weight was measured every week.</w:t>
      </w:r>
    </w:p>
    <w:p w:rsidR="00573123" w:rsidRPr="00BC2A1A" w:rsidRDefault="00573123" w:rsidP="00573123">
      <w:pPr>
        <w:pStyle w:val="Default"/>
        <w:spacing w:line="360" w:lineRule="auto"/>
        <w:rPr>
          <w:rFonts w:asciiTheme="majorBidi" w:hAnsiTheme="majorBidi" w:cstheme="majorBidi"/>
          <w:b/>
          <w:bCs/>
          <w:lang w:val="en-US"/>
        </w:rPr>
      </w:pPr>
      <w:r w:rsidRPr="00BC2A1A">
        <w:rPr>
          <w:rFonts w:asciiTheme="majorBidi" w:hAnsiTheme="majorBidi" w:cstheme="majorBidi"/>
          <w:b/>
          <w:bCs/>
          <w:lang w:val="en-US"/>
        </w:rPr>
        <w:t>Specimens and Analytical methods</w:t>
      </w:r>
    </w:p>
    <w:p w:rsidR="00573123" w:rsidRPr="00BC2A1A" w:rsidRDefault="00573123" w:rsidP="00C7092C">
      <w:pPr>
        <w:spacing w:line="360" w:lineRule="auto"/>
        <w:jc w:val="both"/>
        <w:rPr>
          <w:rFonts w:asciiTheme="majorBidi" w:hAnsiTheme="majorBidi" w:cstheme="majorBidi"/>
          <w:sz w:val="24"/>
          <w:szCs w:val="24"/>
          <w:lang w:val="en-US"/>
        </w:rPr>
      </w:pPr>
      <w:r w:rsidRPr="00BC2A1A">
        <w:rPr>
          <w:rFonts w:asciiTheme="majorBidi" w:hAnsiTheme="majorBidi" w:cstheme="majorBidi"/>
          <w:sz w:val="24"/>
          <w:szCs w:val="24"/>
          <w:lang w:val="en-US"/>
        </w:rPr>
        <w:t xml:space="preserve">At the end of the 8-week experiment, the animals were sacrificed in the morning after fasting for 12 hours and being anaesthetized with diethyl ether in a large desiccator </w:t>
      </w:r>
      <w:r w:rsidRPr="00BC2A1A">
        <w:rPr>
          <w:rFonts w:asciiTheme="majorBidi" w:hAnsiTheme="majorBidi" w:cstheme="majorBidi"/>
          <w:sz w:val="24"/>
          <w:szCs w:val="24"/>
          <w:lang w:val="en-US"/>
        </w:rPr>
        <w:fldChar w:fldCharType="begin"/>
      </w:r>
      <w:r w:rsidRPr="00BC2A1A">
        <w:rPr>
          <w:rFonts w:asciiTheme="majorBidi" w:hAnsiTheme="majorBidi" w:cstheme="majorBidi"/>
          <w:sz w:val="24"/>
          <w:szCs w:val="24"/>
          <w:lang w:val="en-US"/>
        </w:rPr>
        <w:instrText xml:space="preserve"> ADDIN EN.CITE &lt;EndNote&gt;&lt;Cite&gt;&lt;Author&gt;Kim&lt;/Author&gt;&lt;Year&gt;2018&lt;/Year&gt;&lt;RecNum&gt;1498&lt;/RecNum&gt;&lt;DisplayText&gt;(Kim, Jang et al. 2018)&lt;/DisplayText&gt;&lt;record&gt;&lt;rec-number&gt;1498&lt;/rec-number&gt;&lt;foreign-keys&gt;&lt;key app="EN" db-id="s2ttftzzfffx0hetzd2p2f0qpfwae5e5fxsv"&gt;1498&lt;/key&gt;&lt;/foreign-keys&gt;&lt;ref-type name="Journal Article"&gt;17&lt;/ref-type&gt;&lt;contributors&gt;&lt;authors&gt;&lt;author&gt;Kim, Eun-Jeong&lt;/author&gt;&lt;author&gt;Jang, Minhee&lt;/author&gt;&lt;author&gt;Choi, Jong Hee&lt;/author&gt;&lt;author&gt;Park, Kyoung Sun&lt;/author&gt;&lt;author&gt;Cho, Ik-Hyun&lt;/author&gt;&lt;/authors&gt;&lt;/contributors&gt;&lt;titles&gt;&lt;title&gt;An improved dehydroepiandrosterone-induced rat model of polycystic ovary syndrome (PCOS): Post-pubertal improve PCOS&amp;apos;s features&lt;/title&gt;&lt;secondary-title&gt;Frontiers in Endocrinology&lt;/secondary-title&gt;&lt;/titles&gt;&lt;periodical&gt;&lt;full-title&gt;Frontiers in Endocrinology&lt;/full-title&gt;&lt;/periodical&gt;&lt;pages&gt;735&lt;/pages&gt;&lt;dates&gt;&lt;year&gt;2018&lt;/year&gt;&lt;/dates&gt;&lt;isbn&gt;1664-2392&lt;/isbn&gt;&lt;urls&gt;&lt;/urls&gt;&lt;/record&gt;&lt;/Cite&gt;&lt;/EndNote&gt;</w:instrText>
      </w:r>
      <w:r w:rsidRPr="00BC2A1A">
        <w:rPr>
          <w:rFonts w:asciiTheme="majorBidi" w:hAnsiTheme="majorBidi" w:cstheme="majorBidi"/>
          <w:sz w:val="24"/>
          <w:szCs w:val="24"/>
          <w:lang w:val="en-US"/>
        </w:rPr>
        <w:fldChar w:fldCharType="separate"/>
      </w:r>
      <w:r w:rsidRPr="00BC2A1A">
        <w:rPr>
          <w:rFonts w:asciiTheme="majorBidi" w:hAnsiTheme="majorBidi" w:cstheme="majorBidi"/>
          <w:noProof/>
          <w:sz w:val="24"/>
          <w:szCs w:val="24"/>
          <w:lang w:val="en-US"/>
        </w:rPr>
        <w:t>(</w:t>
      </w:r>
      <w:hyperlink w:anchor="_ENREF_7" w:tooltip="Kim, 2018 #1498" w:history="1">
        <w:r>
          <w:rPr>
            <w:rFonts w:asciiTheme="majorBidi" w:hAnsiTheme="majorBidi" w:cstheme="majorBidi"/>
            <w:noProof/>
            <w:sz w:val="24"/>
            <w:szCs w:val="24"/>
            <w:lang w:val="en-US"/>
          </w:rPr>
          <w:t xml:space="preserve">Kim </w:t>
        </w:r>
        <w:r w:rsidRPr="00BC2A1A">
          <w:rPr>
            <w:rFonts w:asciiTheme="majorBidi" w:hAnsiTheme="majorBidi" w:cstheme="majorBidi"/>
            <w:noProof/>
            <w:sz w:val="24"/>
            <w:szCs w:val="24"/>
            <w:lang w:val="en-US"/>
          </w:rPr>
          <w:t>et al. 2018</w:t>
        </w:r>
      </w:hyperlink>
      <w:r w:rsidRPr="00BC2A1A">
        <w:rPr>
          <w:rFonts w:asciiTheme="majorBidi" w:hAnsiTheme="majorBidi" w:cstheme="majorBidi"/>
          <w:noProof/>
          <w:sz w:val="24"/>
          <w:szCs w:val="24"/>
          <w:lang w:val="en-US"/>
        </w:rPr>
        <w:t>)</w:t>
      </w:r>
      <w:r w:rsidRPr="00BC2A1A">
        <w:rPr>
          <w:rFonts w:asciiTheme="majorBidi" w:hAnsiTheme="majorBidi" w:cstheme="majorBidi"/>
          <w:sz w:val="24"/>
          <w:szCs w:val="24"/>
          <w:lang w:val="en-US"/>
        </w:rPr>
        <w:fldChar w:fldCharType="end"/>
      </w:r>
      <w:r w:rsidRPr="00BC2A1A">
        <w:rPr>
          <w:rFonts w:asciiTheme="majorBidi" w:hAnsiTheme="majorBidi" w:cstheme="majorBidi"/>
          <w:sz w:val="24"/>
          <w:szCs w:val="24"/>
          <w:lang w:val="en-US"/>
        </w:rPr>
        <w:t>. Using a standard E</w:t>
      </w:r>
      <w:r w:rsidR="00C7092C">
        <w:rPr>
          <w:rFonts w:asciiTheme="majorBidi" w:hAnsiTheme="majorBidi" w:cstheme="majorBidi"/>
          <w:sz w:val="24"/>
          <w:szCs w:val="24"/>
          <w:lang w:val="en-US"/>
        </w:rPr>
        <w:t xml:space="preserve">LISA technique (VIDAS® Assays) </w:t>
      </w:r>
      <w:r w:rsidRPr="00BC2A1A">
        <w:rPr>
          <w:rFonts w:asciiTheme="majorBidi" w:hAnsiTheme="majorBidi" w:cstheme="majorBidi"/>
          <w:sz w:val="24"/>
          <w:szCs w:val="24"/>
          <w:lang w:val="en-US"/>
        </w:rPr>
        <w:t>testosterone w</w:t>
      </w:r>
      <w:r w:rsidR="00C7092C">
        <w:rPr>
          <w:rFonts w:asciiTheme="majorBidi" w:hAnsiTheme="majorBidi" w:cstheme="majorBidi"/>
          <w:sz w:val="24"/>
          <w:szCs w:val="24"/>
          <w:lang w:val="en-US"/>
        </w:rPr>
        <w:t xml:space="preserve">as </w:t>
      </w:r>
      <w:r w:rsidRPr="00BC2A1A">
        <w:rPr>
          <w:rFonts w:asciiTheme="majorBidi" w:hAnsiTheme="majorBidi" w:cstheme="majorBidi"/>
          <w:sz w:val="24"/>
          <w:szCs w:val="24"/>
          <w:lang w:val="en-US"/>
        </w:rPr>
        <w:t xml:space="preserve">measured in blood collected from the inferior vena cava. Testis were carefully removed, separated from their fat tissues, cleaned with saline solution, and weighed to get the testicular relative weight (organ weight/body weight ratio) According to </w:t>
      </w:r>
      <w:r w:rsidRPr="00BC2A1A">
        <w:rPr>
          <w:rFonts w:asciiTheme="majorBidi" w:hAnsiTheme="majorBidi" w:cstheme="majorBidi"/>
          <w:sz w:val="24"/>
          <w:szCs w:val="24"/>
          <w:lang w:val="en-US"/>
        </w:rPr>
        <w:fldChar w:fldCharType="begin"/>
      </w:r>
      <w:r w:rsidRPr="00BC2A1A">
        <w:rPr>
          <w:rFonts w:asciiTheme="majorBidi" w:hAnsiTheme="majorBidi" w:cstheme="majorBidi"/>
          <w:sz w:val="24"/>
          <w:szCs w:val="24"/>
          <w:lang w:val="en-US"/>
        </w:rPr>
        <w:instrText xml:space="preserve"> ADDIN EN.CITE &lt;EndNote&gt;&lt;Cite&gt;&lt;Author&gt;Qin&lt;/Author&gt;&lt;Year&gt;2013&lt;/Year&gt;&lt;RecNum&gt;1499&lt;/RecNum&gt;&lt;DisplayText&gt;(Qin, Wen et al. 2013)&lt;/DisplayText&gt;&lt;record&gt;&lt;rec-number&gt;1499&lt;/rec-number&gt;&lt;foreign-keys&gt;&lt;key app="EN" db-id="s2ttftzzfffx0hetzd2p2f0qpfwae5e5fxsv"&gt;1499&lt;/key&gt;&lt;/foreign-keys&gt;&lt;ref-type name="Journal Article"&gt;17&lt;/ref-type&gt;&lt;contributors&gt;&lt;authors&gt;&lt;author&gt;Qin, Dongmei&lt;/author&gt;&lt;author&gt;Wen, Zhiping&lt;/author&gt;&lt;author&gt;Nie, Yaru&lt;/author&gt;&lt;author&gt;Yao, Guangmin&lt;/author&gt;&lt;/authors&gt;&lt;/contributors&gt;&lt;titles&gt;&lt;title&gt;Effect of cichorium glandulosum extracts on CCl4-induced hepatic fibrosis&lt;/title&gt;&lt;secondary-title&gt;Iranian Red Crescent Medical Journal&lt;/secondary-title&gt;&lt;/titles&gt;&lt;periodical&gt;&lt;full-title&gt;Iranian Red Crescent Medical Journal&lt;/full-title&gt;&lt;/periodical&gt;&lt;volume&gt;15&lt;/volume&gt;&lt;number&gt;12&lt;/number&gt;&lt;dates&gt;&lt;year&gt;2013&lt;/year&gt;&lt;/dates&gt;&lt;urls&gt;&lt;/urls&gt;&lt;/record&gt;&lt;/Cite&gt;&lt;/EndNote&gt;</w:instrText>
      </w:r>
      <w:r w:rsidRPr="00BC2A1A">
        <w:rPr>
          <w:rFonts w:asciiTheme="majorBidi" w:hAnsiTheme="majorBidi" w:cstheme="majorBidi"/>
          <w:sz w:val="24"/>
          <w:szCs w:val="24"/>
          <w:lang w:val="en-US"/>
        </w:rPr>
        <w:fldChar w:fldCharType="separate"/>
      </w:r>
      <w:hyperlink w:anchor="_ENREF_15" w:tooltip="Qin, 2013 #1499" w:history="1">
        <w:r>
          <w:rPr>
            <w:rFonts w:asciiTheme="majorBidi" w:hAnsiTheme="majorBidi" w:cstheme="majorBidi"/>
            <w:noProof/>
            <w:sz w:val="24"/>
            <w:szCs w:val="24"/>
            <w:lang w:val="en-US"/>
          </w:rPr>
          <w:t xml:space="preserve">Qin </w:t>
        </w:r>
        <w:r w:rsidRPr="00BC2A1A">
          <w:rPr>
            <w:rFonts w:asciiTheme="majorBidi" w:hAnsiTheme="majorBidi" w:cstheme="majorBidi"/>
            <w:noProof/>
            <w:sz w:val="24"/>
            <w:szCs w:val="24"/>
            <w:lang w:val="en-US"/>
          </w:rPr>
          <w:t xml:space="preserve">et al. </w:t>
        </w:r>
        <w:r>
          <w:rPr>
            <w:rFonts w:asciiTheme="majorBidi" w:hAnsiTheme="majorBidi" w:cstheme="majorBidi"/>
            <w:noProof/>
            <w:sz w:val="24"/>
            <w:szCs w:val="24"/>
            <w:lang w:val="en-US"/>
          </w:rPr>
          <w:t>(</w:t>
        </w:r>
        <w:r w:rsidRPr="00BC2A1A">
          <w:rPr>
            <w:rFonts w:asciiTheme="majorBidi" w:hAnsiTheme="majorBidi" w:cstheme="majorBidi"/>
            <w:noProof/>
            <w:sz w:val="24"/>
            <w:szCs w:val="24"/>
            <w:lang w:val="en-US"/>
          </w:rPr>
          <w:t>2013</w:t>
        </w:r>
      </w:hyperlink>
      <w:r w:rsidRPr="00BC2A1A">
        <w:rPr>
          <w:rFonts w:asciiTheme="majorBidi" w:hAnsiTheme="majorBidi" w:cstheme="majorBidi"/>
          <w:noProof/>
          <w:sz w:val="24"/>
          <w:szCs w:val="24"/>
          <w:lang w:val="en-US"/>
        </w:rPr>
        <w:t>)</w:t>
      </w:r>
      <w:r w:rsidRPr="00BC2A1A">
        <w:rPr>
          <w:rFonts w:asciiTheme="majorBidi" w:hAnsiTheme="majorBidi" w:cstheme="majorBidi"/>
          <w:sz w:val="24"/>
          <w:szCs w:val="24"/>
          <w:lang w:val="en-US"/>
        </w:rPr>
        <w:fldChar w:fldCharType="end"/>
      </w:r>
      <w:r w:rsidRPr="00BC2A1A">
        <w:rPr>
          <w:rFonts w:asciiTheme="majorBidi" w:hAnsiTheme="majorBidi" w:cstheme="majorBidi"/>
          <w:sz w:val="24"/>
          <w:szCs w:val="24"/>
          <w:lang w:val="en-US"/>
        </w:rPr>
        <w:t xml:space="preserve">. Testicular oxidative stress indicators were assessed by measuring </w:t>
      </w:r>
      <w:proofErr w:type="spellStart"/>
      <w:r w:rsidRPr="00BC2A1A">
        <w:rPr>
          <w:rFonts w:asciiTheme="majorBidi" w:hAnsiTheme="majorBidi" w:cstheme="majorBidi"/>
          <w:sz w:val="24"/>
          <w:szCs w:val="24"/>
          <w:lang w:val="en-US"/>
        </w:rPr>
        <w:t>glutathion</w:t>
      </w:r>
      <w:proofErr w:type="spellEnd"/>
      <w:r w:rsidRPr="00BC2A1A">
        <w:rPr>
          <w:rFonts w:asciiTheme="majorBidi" w:hAnsiTheme="majorBidi" w:cstheme="majorBidi"/>
          <w:sz w:val="24"/>
          <w:szCs w:val="24"/>
          <w:lang w:val="en-US"/>
        </w:rPr>
        <w:t xml:space="preserve"> (GSH) and catalase activity (CAT) in testicular homogenate, as reported by </w:t>
      </w:r>
      <w:r w:rsidRPr="00BC2A1A">
        <w:rPr>
          <w:rFonts w:asciiTheme="majorBidi" w:hAnsiTheme="majorBidi" w:cstheme="majorBidi"/>
          <w:sz w:val="24"/>
          <w:szCs w:val="24"/>
          <w:lang w:val="en-US"/>
        </w:rPr>
        <w:fldChar w:fldCharType="begin"/>
      </w:r>
      <w:r w:rsidRPr="00BC2A1A">
        <w:rPr>
          <w:rFonts w:asciiTheme="majorBidi" w:hAnsiTheme="majorBidi" w:cstheme="majorBidi"/>
          <w:sz w:val="24"/>
          <w:szCs w:val="24"/>
          <w:lang w:val="en-US"/>
        </w:rPr>
        <w:instrText xml:space="preserve"> ADDIN EN.CITE &lt;EndNote&gt;&lt;Cite&gt;&lt;Author&gt;Dkhil&lt;/Author&gt;&lt;Year&gt;2016&lt;/Year&gt;&lt;RecNum&gt;1500&lt;/RecNum&gt;&lt;DisplayText&gt;(Dkhil, Zrieq et al. 2016)&lt;/DisplayText&gt;&lt;record&gt;&lt;rec-number&gt;1500&lt;/rec-number&gt;&lt;foreign-keys&gt;&lt;key app="EN" db-id="s2ttftzzfffx0hetzd2p2f0qpfwae5e5fxsv"&gt;1500&lt;/key&gt;&lt;/foreign-keys&gt;&lt;ref-type name="Journal Article"&gt;17&lt;/ref-type&gt;&lt;contributors&gt;&lt;authors&gt;&lt;author&gt;Dkhil, Mohamed A&lt;/author&gt;&lt;author&gt;Zrieq, Rafat&lt;/author&gt;&lt;author&gt;Al-Quraishy, Saleh&lt;/author&gt;&lt;author&gt;Abdel Moneim, Ahmed E&lt;/author&gt;&lt;/authors&gt;&lt;/contributors&gt;&lt;titles&gt;&lt;title&gt;Selenium nanoparticles attenuate oxidative stress and testicular damage in streptozotocin-induced diabetic rats&lt;/title&gt;&lt;secondary-title&gt;Molecules&lt;/secondary-title&gt;&lt;/titles&gt;&lt;periodical&gt;&lt;full-title&gt;Molecules&lt;/full-title&gt;&lt;/periodical&gt;&lt;pages&gt;1517&lt;/pages&gt;&lt;volume&gt;21&lt;/volume&gt;&lt;number&gt;11&lt;/number&gt;&lt;dates&gt;&lt;year&gt;2016&lt;/year&gt;&lt;/dates&gt;&lt;urls&gt;&lt;/urls&gt;&lt;/record&gt;&lt;/Cite&gt;&lt;/EndNote&gt;</w:instrText>
      </w:r>
      <w:r w:rsidRPr="00BC2A1A">
        <w:rPr>
          <w:rFonts w:asciiTheme="majorBidi" w:hAnsiTheme="majorBidi" w:cstheme="majorBidi"/>
          <w:sz w:val="24"/>
          <w:szCs w:val="24"/>
          <w:lang w:val="en-US"/>
        </w:rPr>
        <w:fldChar w:fldCharType="separate"/>
      </w:r>
      <w:r w:rsidRPr="00BC2A1A">
        <w:rPr>
          <w:rFonts w:asciiTheme="majorBidi" w:hAnsiTheme="majorBidi" w:cstheme="majorBidi"/>
          <w:noProof/>
          <w:sz w:val="24"/>
          <w:szCs w:val="24"/>
          <w:lang w:val="en-US"/>
        </w:rPr>
        <w:t>(</w:t>
      </w:r>
      <w:hyperlink w:anchor="_ENREF_4" w:tooltip="Dkhil, 2016 #1500" w:history="1">
        <w:r w:rsidR="00C7092C">
          <w:rPr>
            <w:rFonts w:asciiTheme="majorBidi" w:hAnsiTheme="majorBidi" w:cstheme="majorBidi"/>
            <w:noProof/>
            <w:sz w:val="24"/>
            <w:szCs w:val="24"/>
            <w:lang w:val="en-US"/>
          </w:rPr>
          <w:t xml:space="preserve">Dkhil </w:t>
        </w:r>
        <w:r w:rsidRPr="00BC2A1A">
          <w:rPr>
            <w:rFonts w:asciiTheme="majorBidi" w:hAnsiTheme="majorBidi" w:cstheme="majorBidi"/>
            <w:noProof/>
            <w:sz w:val="24"/>
            <w:szCs w:val="24"/>
            <w:lang w:val="en-US"/>
          </w:rPr>
          <w:t>et al. 2016</w:t>
        </w:r>
      </w:hyperlink>
      <w:r w:rsidRPr="00BC2A1A">
        <w:rPr>
          <w:rFonts w:asciiTheme="majorBidi" w:hAnsiTheme="majorBidi" w:cstheme="majorBidi"/>
          <w:noProof/>
          <w:sz w:val="24"/>
          <w:szCs w:val="24"/>
          <w:lang w:val="en-US"/>
        </w:rPr>
        <w:t>)</w:t>
      </w:r>
      <w:r w:rsidRPr="00BC2A1A">
        <w:rPr>
          <w:rFonts w:asciiTheme="majorBidi" w:hAnsiTheme="majorBidi" w:cstheme="majorBidi"/>
          <w:sz w:val="24"/>
          <w:szCs w:val="24"/>
          <w:lang w:val="en-US"/>
        </w:rPr>
        <w:fldChar w:fldCharType="end"/>
      </w:r>
      <w:r w:rsidRPr="00BC2A1A">
        <w:rPr>
          <w:rFonts w:asciiTheme="majorBidi" w:hAnsiTheme="majorBidi" w:cstheme="majorBidi"/>
          <w:sz w:val="24"/>
          <w:szCs w:val="24"/>
          <w:lang w:val="en-US"/>
        </w:rPr>
        <w:t>.</w:t>
      </w:r>
    </w:p>
    <w:p w:rsidR="00573123" w:rsidRPr="00BC2A1A" w:rsidRDefault="00573123" w:rsidP="00573123">
      <w:pPr>
        <w:pStyle w:val="Default"/>
        <w:spacing w:line="360" w:lineRule="auto"/>
        <w:rPr>
          <w:rFonts w:asciiTheme="majorBidi" w:hAnsiTheme="majorBidi" w:cstheme="majorBidi"/>
          <w:b/>
          <w:bCs/>
          <w:lang w:val="en-US"/>
        </w:rPr>
      </w:pPr>
      <w:r w:rsidRPr="00BC2A1A">
        <w:rPr>
          <w:rFonts w:asciiTheme="majorBidi" w:hAnsiTheme="majorBidi" w:cstheme="majorBidi"/>
          <w:b/>
          <w:bCs/>
          <w:lang w:val="en-US"/>
        </w:rPr>
        <w:t>Statistical analysis</w:t>
      </w:r>
    </w:p>
    <w:p w:rsidR="00573123" w:rsidRPr="00BC2A1A" w:rsidRDefault="00573123" w:rsidP="00573123">
      <w:pPr>
        <w:pStyle w:val="Default"/>
        <w:spacing w:line="360" w:lineRule="auto"/>
        <w:jc w:val="both"/>
        <w:rPr>
          <w:rFonts w:asciiTheme="majorBidi" w:hAnsiTheme="majorBidi" w:cstheme="majorBidi"/>
          <w:color w:val="auto"/>
          <w:lang w:val="en-US"/>
        </w:rPr>
      </w:pPr>
      <w:r w:rsidRPr="00BC2A1A">
        <w:rPr>
          <w:rFonts w:asciiTheme="majorBidi" w:hAnsiTheme="majorBidi" w:cstheme="majorBidi"/>
          <w:color w:val="auto"/>
          <w:lang w:val="en-US"/>
        </w:rPr>
        <w:t xml:space="preserve">To establish the significance of intergroup differences, mean SD values were determined for each group. A one-way analysis of variance was used to examine each parameter independently (ANOVA). The </w:t>
      </w:r>
      <w:proofErr w:type="spellStart"/>
      <w:r w:rsidRPr="00BC2A1A">
        <w:rPr>
          <w:rFonts w:asciiTheme="majorBidi" w:hAnsiTheme="majorBidi" w:cstheme="majorBidi"/>
          <w:color w:val="auto"/>
          <w:lang w:val="en-US"/>
        </w:rPr>
        <w:t>Tukey</w:t>
      </w:r>
      <w:proofErr w:type="spellEnd"/>
      <w:r w:rsidRPr="00BC2A1A">
        <w:rPr>
          <w:rFonts w:asciiTheme="majorBidi" w:hAnsiTheme="majorBidi" w:cstheme="majorBidi"/>
          <w:color w:val="auto"/>
          <w:lang w:val="en-US"/>
        </w:rPr>
        <w:t xml:space="preserve"> test was performed to determine the difference between the groups. Column or bars not sharing a common letter (a–c) differ significantly at p &lt; 0.05 (</w:t>
      </w:r>
      <w:proofErr w:type="spellStart"/>
      <w:r w:rsidRPr="00BC2A1A">
        <w:rPr>
          <w:rFonts w:asciiTheme="majorBidi" w:hAnsiTheme="majorBidi" w:cstheme="majorBidi"/>
          <w:color w:val="auto"/>
          <w:lang w:val="en-US"/>
        </w:rPr>
        <w:t>Tukey</w:t>
      </w:r>
      <w:proofErr w:type="spellEnd"/>
      <w:r w:rsidRPr="00BC2A1A">
        <w:rPr>
          <w:rFonts w:asciiTheme="majorBidi" w:hAnsiTheme="majorBidi" w:cstheme="majorBidi"/>
          <w:color w:val="auto"/>
          <w:lang w:val="en-US"/>
        </w:rPr>
        <w:t xml:space="preserve"> test).</w:t>
      </w:r>
    </w:p>
    <w:p w:rsidR="00573123" w:rsidRPr="00BC2A1A" w:rsidRDefault="00573123" w:rsidP="00573123">
      <w:pPr>
        <w:pStyle w:val="Default"/>
        <w:spacing w:line="360" w:lineRule="auto"/>
        <w:rPr>
          <w:rFonts w:asciiTheme="majorBidi" w:hAnsiTheme="majorBidi" w:cstheme="majorBidi"/>
          <w:b/>
          <w:bCs/>
          <w:lang w:val="en-US"/>
        </w:rPr>
      </w:pPr>
    </w:p>
    <w:p w:rsidR="00573123" w:rsidRPr="00BC2A1A" w:rsidRDefault="00573123" w:rsidP="00573123">
      <w:pPr>
        <w:pStyle w:val="Default"/>
        <w:spacing w:line="360" w:lineRule="auto"/>
        <w:rPr>
          <w:rFonts w:asciiTheme="majorBidi" w:hAnsiTheme="majorBidi" w:cstheme="majorBidi"/>
          <w:b/>
          <w:bCs/>
          <w:lang w:val="en-US"/>
        </w:rPr>
      </w:pPr>
      <w:r w:rsidRPr="00BC2A1A">
        <w:rPr>
          <w:rFonts w:asciiTheme="majorBidi" w:hAnsiTheme="majorBidi" w:cstheme="majorBidi"/>
          <w:b/>
          <w:bCs/>
          <w:lang w:val="en-US"/>
        </w:rPr>
        <w:t>RESULTS</w:t>
      </w:r>
    </w:p>
    <w:p w:rsidR="00573123" w:rsidRPr="00BC2A1A" w:rsidRDefault="00573123" w:rsidP="00573123">
      <w:pPr>
        <w:pStyle w:val="Default"/>
        <w:spacing w:line="360" w:lineRule="auto"/>
        <w:jc w:val="both"/>
        <w:rPr>
          <w:rFonts w:asciiTheme="majorBidi" w:hAnsiTheme="majorBidi" w:cstheme="majorBidi"/>
          <w:lang w:val="en-US"/>
        </w:rPr>
      </w:pPr>
      <w:r w:rsidRPr="00BC2A1A">
        <w:rPr>
          <w:rFonts w:asciiTheme="majorBidi" w:hAnsiTheme="majorBidi" w:cstheme="majorBidi"/>
          <w:lang w:val="en-US"/>
        </w:rPr>
        <w:t xml:space="preserve">A statistically significant change in the body weight difference of the experimental animals was shown. However, the results in table 1 show a significant decrease in body weight of the CrO3-exposed group (II) of rats compared to the control group (I) and the other two </w:t>
      </w:r>
      <w:r w:rsidRPr="00BC2A1A">
        <w:rPr>
          <w:rFonts w:asciiTheme="majorBidi" w:hAnsiTheme="majorBidi" w:cstheme="majorBidi"/>
          <w:lang w:val="en-US"/>
        </w:rPr>
        <w:lastRenderedPageBreak/>
        <w:t xml:space="preserve">experimental groups (III and IV) while a significant improvement is observed in the CrO3-exposed and </w:t>
      </w:r>
      <w:proofErr w:type="spellStart"/>
      <w:r w:rsidRPr="00BC2A1A">
        <w:rPr>
          <w:rFonts w:asciiTheme="majorBidi" w:hAnsiTheme="majorBidi" w:cstheme="majorBidi"/>
          <w:i/>
          <w:iCs/>
          <w:lang w:val="en-US"/>
        </w:rPr>
        <w:t>Zingiber</w:t>
      </w:r>
      <w:proofErr w:type="spellEnd"/>
      <w:r w:rsidRPr="00BC2A1A">
        <w:rPr>
          <w:rFonts w:asciiTheme="majorBidi" w:hAnsiTheme="majorBidi" w:cstheme="majorBidi"/>
          <w:i/>
          <w:iCs/>
          <w:lang w:val="en-US"/>
        </w:rPr>
        <w:t xml:space="preserve"> </w:t>
      </w:r>
      <w:proofErr w:type="spellStart"/>
      <w:r w:rsidRPr="00BC2A1A">
        <w:rPr>
          <w:rFonts w:asciiTheme="majorBidi" w:hAnsiTheme="majorBidi" w:cstheme="majorBidi"/>
          <w:i/>
          <w:iCs/>
          <w:lang w:val="en-US"/>
        </w:rPr>
        <w:t>officinale</w:t>
      </w:r>
      <w:proofErr w:type="spellEnd"/>
      <w:r w:rsidRPr="00BC2A1A">
        <w:rPr>
          <w:rFonts w:asciiTheme="majorBidi" w:hAnsiTheme="majorBidi" w:cstheme="majorBidi"/>
          <w:lang w:val="en-US"/>
        </w:rPr>
        <w:t xml:space="preserve"> extract-treated group (IV) compared to the CrO3-exposed group only (II). While no significant difference was found when calculating the relative testicular weight.</w:t>
      </w:r>
    </w:p>
    <w:p w:rsidR="00573123" w:rsidRPr="00BC2A1A" w:rsidRDefault="00573123" w:rsidP="00573123">
      <w:pPr>
        <w:pStyle w:val="Default"/>
        <w:spacing w:line="360" w:lineRule="auto"/>
        <w:jc w:val="both"/>
        <w:rPr>
          <w:rFonts w:asciiTheme="majorBidi" w:hAnsiTheme="majorBidi" w:cstheme="majorBidi"/>
          <w:lang w:val="en-US"/>
        </w:rPr>
      </w:pPr>
    </w:p>
    <w:p w:rsidR="00573123" w:rsidRPr="00BC2A1A" w:rsidRDefault="00573123" w:rsidP="00573123">
      <w:pPr>
        <w:pStyle w:val="Default"/>
        <w:spacing w:line="360" w:lineRule="auto"/>
        <w:jc w:val="both"/>
        <w:rPr>
          <w:rFonts w:asciiTheme="majorBidi" w:hAnsiTheme="majorBidi" w:cstheme="majorBidi"/>
          <w:b/>
          <w:bCs/>
          <w:lang w:val="en-US"/>
        </w:rPr>
      </w:pPr>
      <w:proofErr w:type="gramStart"/>
      <w:r w:rsidRPr="00BC2A1A">
        <w:rPr>
          <w:rFonts w:asciiTheme="majorBidi" w:hAnsiTheme="majorBidi" w:cstheme="majorBidi"/>
          <w:b/>
          <w:bCs/>
          <w:lang w:val="en-US"/>
        </w:rPr>
        <w:t>Table 1.</w:t>
      </w:r>
      <w:proofErr w:type="gramEnd"/>
      <w:r w:rsidRPr="00BC2A1A">
        <w:rPr>
          <w:rFonts w:asciiTheme="majorBidi" w:hAnsiTheme="majorBidi" w:cstheme="majorBidi"/>
          <w:b/>
          <w:bCs/>
          <w:lang w:val="en-US"/>
        </w:rPr>
        <w:t xml:space="preserve"> Body weight gain and Testicular relative weight of the different experimental groups</w:t>
      </w:r>
    </w:p>
    <w:tbl>
      <w:tblPr>
        <w:tblStyle w:val="Grilledutableau"/>
        <w:tblW w:w="0" w:type="auto"/>
        <w:tblLook w:val="04A0" w:firstRow="1" w:lastRow="0" w:firstColumn="1" w:lastColumn="0" w:noHBand="0" w:noVBand="1"/>
      </w:tblPr>
      <w:tblGrid>
        <w:gridCol w:w="1842"/>
        <w:gridCol w:w="1842"/>
        <w:gridCol w:w="1842"/>
        <w:gridCol w:w="1843"/>
        <w:gridCol w:w="1843"/>
      </w:tblGrid>
      <w:tr w:rsidR="00573123" w:rsidRPr="00BC2A1A" w:rsidTr="00573123">
        <w:tc>
          <w:tcPr>
            <w:tcW w:w="1842" w:type="dxa"/>
          </w:tcPr>
          <w:p w:rsidR="00573123" w:rsidRPr="00BC2A1A" w:rsidRDefault="00573123" w:rsidP="00573123">
            <w:pPr>
              <w:jc w:val="center"/>
              <w:rPr>
                <w:rFonts w:asciiTheme="majorBidi" w:hAnsiTheme="majorBidi" w:cstheme="majorBidi"/>
                <w:sz w:val="24"/>
                <w:szCs w:val="24"/>
                <w:lang w:val="en-US"/>
              </w:rPr>
            </w:pPr>
          </w:p>
          <w:p w:rsidR="00573123" w:rsidRPr="00BC2A1A" w:rsidRDefault="00573123" w:rsidP="00573123">
            <w:pPr>
              <w:jc w:val="center"/>
              <w:rPr>
                <w:rFonts w:asciiTheme="majorBidi" w:hAnsiTheme="majorBidi" w:cstheme="majorBidi"/>
                <w:sz w:val="24"/>
                <w:szCs w:val="24"/>
                <w:lang w:val="en-US"/>
              </w:rPr>
            </w:pPr>
            <w:r w:rsidRPr="00BC2A1A">
              <w:rPr>
                <w:rFonts w:asciiTheme="majorBidi" w:hAnsiTheme="majorBidi" w:cstheme="majorBidi"/>
                <w:sz w:val="24"/>
                <w:szCs w:val="24"/>
                <w:lang w:val="en-US"/>
              </w:rPr>
              <w:t>Groups</w:t>
            </w:r>
          </w:p>
        </w:tc>
        <w:tc>
          <w:tcPr>
            <w:tcW w:w="1842" w:type="dxa"/>
          </w:tcPr>
          <w:p w:rsidR="00573123" w:rsidRPr="00BC2A1A" w:rsidRDefault="00573123" w:rsidP="00573123">
            <w:pPr>
              <w:pStyle w:val="Default"/>
              <w:jc w:val="center"/>
              <w:rPr>
                <w:rFonts w:asciiTheme="majorBidi" w:hAnsiTheme="majorBidi" w:cstheme="majorBidi"/>
                <w:color w:val="auto"/>
                <w:lang w:val="en-US"/>
              </w:rPr>
            </w:pPr>
            <w:r w:rsidRPr="00BC2A1A">
              <w:rPr>
                <w:rFonts w:asciiTheme="majorBidi" w:hAnsiTheme="majorBidi" w:cstheme="majorBidi"/>
                <w:color w:val="auto"/>
                <w:lang w:val="en-US"/>
              </w:rPr>
              <w:t>Initial body</w:t>
            </w:r>
          </w:p>
          <w:p w:rsidR="00573123" w:rsidRPr="00BC2A1A" w:rsidRDefault="00573123" w:rsidP="00573123">
            <w:pPr>
              <w:jc w:val="center"/>
              <w:rPr>
                <w:rFonts w:asciiTheme="majorBidi" w:hAnsiTheme="majorBidi" w:cstheme="majorBidi"/>
                <w:sz w:val="24"/>
                <w:szCs w:val="24"/>
                <w:lang w:val="en-US"/>
              </w:rPr>
            </w:pPr>
            <w:r w:rsidRPr="00BC2A1A">
              <w:rPr>
                <w:rFonts w:asciiTheme="majorBidi" w:hAnsiTheme="majorBidi" w:cstheme="majorBidi"/>
                <w:sz w:val="24"/>
                <w:szCs w:val="24"/>
                <w:lang w:val="en-US"/>
              </w:rPr>
              <w:t>Weight (g)</w:t>
            </w:r>
          </w:p>
        </w:tc>
        <w:tc>
          <w:tcPr>
            <w:tcW w:w="1842" w:type="dxa"/>
          </w:tcPr>
          <w:p w:rsidR="00573123" w:rsidRPr="00BC2A1A" w:rsidRDefault="00573123" w:rsidP="00573123">
            <w:pPr>
              <w:pStyle w:val="Default"/>
              <w:jc w:val="center"/>
              <w:rPr>
                <w:rFonts w:asciiTheme="majorBidi" w:hAnsiTheme="majorBidi" w:cstheme="majorBidi"/>
                <w:color w:val="auto"/>
                <w:lang w:val="en-US"/>
              </w:rPr>
            </w:pPr>
            <w:r w:rsidRPr="00BC2A1A">
              <w:rPr>
                <w:rFonts w:asciiTheme="majorBidi" w:hAnsiTheme="majorBidi" w:cstheme="majorBidi"/>
                <w:color w:val="auto"/>
                <w:lang w:val="en-US"/>
              </w:rPr>
              <w:t>Final body</w:t>
            </w:r>
          </w:p>
          <w:p w:rsidR="00573123" w:rsidRPr="00BC2A1A" w:rsidRDefault="00573123" w:rsidP="00573123">
            <w:pPr>
              <w:jc w:val="center"/>
              <w:rPr>
                <w:rFonts w:asciiTheme="majorBidi" w:hAnsiTheme="majorBidi" w:cstheme="majorBidi"/>
                <w:sz w:val="24"/>
                <w:szCs w:val="24"/>
                <w:lang w:val="en-US"/>
              </w:rPr>
            </w:pPr>
            <w:r w:rsidRPr="00BC2A1A">
              <w:rPr>
                <w:rFonts w:asciiTheme="majorBidi" w:hAnsiTheme="majorBidi" w:cstheme="majorBidi"/>
                <w:sz w:val="24"/>
                <w:szCs w:val="24"/>
                <w:lang w:val="en-US"/>
              </w:rPr>
              <w:t>weight (g)</w:t>
            </w:r>
          </w:p>
        </w:tc>
        <w:tc>
          <w:tcPr>
            <w:tcW w:w="1843" w:type="dxa"/>
          </w:tcPr>
          <w:p w:rsidR="00573123" w:rsidRPr="00BC2A1A" w:rsidRDefault="00573123" w:rsidP="00573123">
            <w:pPr>
              <w:pStyle w:val="Default"/>
              <w:jc w:val="center"/>
              <w:rPr>
                <w:rFonts w:asciiTheme="majorBidi" w:hAnsiTheme="majorBidi" w:cstheme="majorBidi"/>
                <w:color w:val="auto"/>
                <w:lang w:val="en-US"/>
              </w:rPr>
            </w:pPr>
            <w:r w:rsidRPr="00BC2A1A">
              <w:rPr>
                <w:rFonts w:asciiTheme="majorBidi" w:hAnsiTheme="majorBidi" w:cstheme="majorBidi"/>
                <w:color w:val="auto"/>
                <w:lang w:val="en-US"/>
              </w:rPr>
              <w:t>Body weight</w:t>
            </w:r>
          </w:p>
          <w:p w:rsidR="00573123" w:rsidRPr="00BC2A1A" w:rsidRDefault="00573123" w:rsidP="00573123">
            <w:pPr>
              <w:jc w:val="center"/>
              <w:rPr>
                <w:rFonts w:asciiTheme="majorBidi" w:hAnsiTheme="majorBidi" w:cstheme="majorBidi"/>
                <w:sz w:val="24"/>
                <w:szCs w:val="24"/>
                <w:lang w:val="en-US"/>
              </w:rPr>
            </w:pPr>
            <w:r w:rsidRPr="00BC2A1A">
              <w:rPr>
                <w:rFonts w:asciiTheme="majorBidi" w:hAnsiTheme="majorBidi" w:cstheme="majorBidi"/>
                <w:sz w:val="24"/>
                <w:szCs w:val="24"/>
                <w:lang w:val="en-US"/>
              </w:rPr>
              <w:t>gain (g)</w:t>
            </w:r>
          </w:p>
        </w:tc>
        <w:tc>
          <w:tcPr>
            <w:tcW w:w="1843" w:type="dxa"/>
          </w:tcPr>
          <w:p w:rsidR="00573123" w:rsidRPr="00BC2A1A" w:rsidRDefault="00573123" w:rsidP="00573123">
            <w:pPr>
              <w:jc w:val="center"/>
              <w:rPr>
                <w:rFonts w:asciiTheme="majorBidi" w:hAnsiTheme="majorBidi" w:cstheme="majorBidi"/>
                <w:sz w:val="24"/>
                <w:szCs w:val="24"/>
                <w:lang w:val="en-US"/>
              </w:rPr>
            </w:pPr>
            <w:r w:rsidRPr="00BC2A1A">
              <w:rPr>
                <w:rFonts w:asciiTheme="majorBidi" w:hAnsiTheme="majorBidi" w:cstheme="majorBidi"/>
                <w:sz w:val="24"/>
                <w:szCs w:val="24"/>
                <w:lang w:val="en-US"/>
              </w:rPr>
              <w:t>Testicular relative weight (g)</w:t>
            </w:r>
          </w:p>
        </w:tc>
      </w:tr>
      <w:tr w:rsidR="00573123" w:rsidRPr="00BC2A1A" w:rsidTr="00573123">
        <w:tc>
          <w:tcPr>
            <w:tcW w:w="1842" w:type="dxa"/>
          </w:tcPr>
          <w:p w:rsidR="00573123" w:rsidRPr="00BC2A1A" w:rsidRDefault="00573123" w:rsidP="00573123">
            <w:pPr>
              <w:jc w:val="center"/>
              <w:rPr>
                <w:rFonts w:asciiTheme="majorBidi" w:hAnsiTheme="majorBidi" w:cstheme="majorBidi"/>
                <w:sz w:val="24"/>
                <w:szCs w:val="24"/>
                <w:lang w:val="en-US"/>
              </w:rPr>
            </w:pPr>
            <w:r w:rsidRPr="00BC2A1A">
              <w:rPr>
                <w:rFonts w:asciiTheme="majorBidi" w:hAnsiTheme="majorBidi" w:cstheme="majorBidi"/>
                <w:sz w:val="24"/>
                <w:szCs w:val="24"/>
                <w:lang w:val="en-US"/>
              </w:rPr>
              <w:t>I</w:t>
            </w:r>
          </w:p>
        </w:tc>
        <w:tc>
          <w:tcPr>
            <w:tcW w:w="1842" w:type="dxa"/>
          </w:tcPr>
          <w:p w:rsidR="00573123" w:rsidRPr="00BC2A1A" w:rsidRDefault="00573123" w:rsidP="00573123">
            <w:pPr>
              <w:pStyle w:val="Default"/>
              <w:jc w:val="center"/>
              <w:rPr>
                <w:rFonts w:asciiTheme="majorBidi" w:hAnsiTheme="majorBidi" w:cstheme="majorBidi"/>
                <w:color w:val="auto"/>
                <w:lang w:val="en-US"/>
              </w:rPr>
            </w:pPr>
            <w:r w:rsidRPr="00BC2A1A">
              <w:rPr>
                <w:rFonts w:asciiTheme="majorBidi" w:hAnsiTheme="majorBidi" w:cstheme="majorBidi"/>
                <w:color w:val="auto"/>
                <w:lang w:val="en-US"/>
              </w:rPr>
              <w:t>278.75±11.25</w:t>
            </w:r>
          </w:p>
        </w:tc>
        <w:tc>
          <w:tcPr>
            <w:tcW w:w="1842" w:type="dxa"/>
          </w:tcPr>
          <w:p w:rsidR="00573123" w:rsidRPr="00BC2A1A" w:rsidRDefault="00573123" w:rsidP="00573123">
            <w:pPr>
              <w:pStyle w:val="Default"/>
              <w:jc w:val="center"/>
              <w:rPr>
                <w:rFonts w:asciiTheme="majorBidi" w:hAnsiTheme="majorBidi" w:cstheme="majorBidi"/>
                <w:color w:val="auto"/>
                <w:lang w:val="en-US"/>
              </w:rPr>
            </w:pPr>
            <w:r w:rsidRPr="00BC2A1A">
              <w:rPr>
                <w:rFonts w:asciiTheme="majorBidi" w:hAnsiTheme="majorBidi" w:cstheme="majorBidi"/>
                <w:color w:val="auto"/>
                <w:lang w:val="en-US"/>
              </w:rPr>
              <w:t>369.00±07.33</w:t>
            </w:r>
          </w:p>
        </w:tc>
        <w:tc>
          <w:tcPr>
            <w:tcW w:w="1843" w:type="dxa"/>
          </w:tcPr>
          <w:p w:rsidR="00573123" w:rsidRPr="00BC2A1A" w:rsidRDefault="00573123" w:rsidP="00573123">
            <w:pPr>
              <w:pStyle w:val="Default"/>
              <w:jc w:val="center"/>
              <w:rPr>
                <w:rFonts w:asciiTheme="majorBidi" w:hAnsiTheme="majorBidi" w:cstheme="majorBidi"/>
                <w:color w:val="auto"/>
                <w:lang w:val="en-US"/>
              </w:rPr>
            </w:pPr>
            <w:r w:rsidRPr="00BC2A1A">
              <w:rPr>
                <w:rFonts w:asciiTheme="majorBidi" w:hAnsiTheme="majorBidi" w:cstheme="majorBidi"/>
                <w:color w:val="auto"/>
                <w:lang w:val="en-US"/>
              </w:rPr>
              <w:t>81.33±06.89</w:t>
            </w:r>
            <w:r w:rsidRPr="00BC2A1A">
              <w:rPr>
                <w:rFonts w:asciiTheme="majorBidi" w:hAnsiTheme="majorBidi" w:cstheme="majorBidi"/>
                <w:b/>
                <w:bCs/>
                <w:color w:val="auto"/>
                <w:vertAlign w:val="superscript"/>
                <w:lang w:val="en-US"/>
              </w:rPr>
              <w:t>a</w:t>
            </w:r>
          </w:p>
        </w:tc>
        <w:tc>
          <w:tcPr>
            <w:tcW w:w="1843" w:type="dxa"/>
          </w:tcPr>
          <w:p w:rsidR="00573123" w:rsidRPr="00BC2A1A" w:rsidRDefault="00573123" w:rsidP="00573123">
            <w:pPr>
              <w:jc w:val="center"/>
              <w:rPr>
                <w:rFonts w:asciiTheme="majorBidi" w:hAnsiTheme="majorBidi" w:cstheme="majorBidi"/>
                <w:sz w:val="24"/>
                <w:szCs w:val="24"/>
                <w:lang w:val="en-US"/>
              </w:rPr>
            </w:pPr>
            <w:r w:rsidRPr="00BC2A1A">
              <w:rPr>
                <w:rFonts w:asciiTheme="majorBidi" w:hAnsiTheme="majorBidi" w:cstheme="majorBidi"/>
                <w:sz w:val="24"/>
                <w:szCs w:val="24"/>
                <w:lang w:val="en-US"/>
              </w:rPr>
              <w:t>0.0034±0.0001</w:t>
            </w:r>
            <w:r w:rsidRPr="00BC2A1A">
              <w:rPr>
                <w:rFonts w:asciiTheme="majorBidi" w:hAnsiTheme="majorBidi" w:cstheme="majorBidi"/>
                <w:b/>
                <w:bCs/>
                <w:sz w:val="24"/>
                <w:szCs w:val="24"/>
                <w:vertAlign w:val="superscript"/>
                <w:lang w:val="en-US"/>
              </w:rPr>
              <w:t xml:space="preserve"> a</w:t>
            </w:r>
          </w:p>
        </w:tc>
      </w:tr>
      <w:tr w:rsidR="00573123" w:rsidRPr="00BC2A1A" w:rsidTr="00573123">
        <w:tc>
          <w:tcPr>
            <w:tcW w:w="1842" w:type="dxa"/>
          </w:tcPr>
          <w:p w:rsidR="00573123" w:rsidRPr="00BC2A1A" w:rsidRDefault="00573123" w:rsidP="00573123">
            <w:pPr>
              <w:jc w:val="center"/>
              <w:rPr>
                <w:rFonts w:asciiTheme="majorBidi" w:hAnsiTheme="majorBidi" w:cstheme="majorBidi"/>
                <w:sz w:val="24"/>
                <w:szCs w:val="24"/>
                <w:lang w:val="en-US"/>
              </w:rPr>
            </w:pPr>
            <w:r w:rsidRPr="00BC2A1A">
              <w:rPr>
                <w:rFonts w:asciiTheme="majorBidi" w:hAnsiTheme="majorBidi" w:cstheme="majorBidi"/>
                <w:sz w:val="24"/>
                <w:szCs w:val="24"/>
                <w:lang w:val="en-US"/>
              </w:rPr>
              <w:t>II</w:t>
            </w:r>
          </w:p>
        </w:tc>
        <w:tc>
          <w:tcPr>
            <w:tcW w:w="1842" w:type="dxa"/>
          </w:tcPr>
          <w:p w:rsidR="00573123" w:rsidRPr="00BC2A1A" w:rsidRDefault="00573123" w:rsidP="00573123">
            <w:pPr>
              <w:pStyle w:val="Default"/>
              <w:jc w:val="center"/>
              <w:rPr>
                <w:rFonts w:asciiTheme="majorBidi" w:hAnsiTheme="majorBidi" w:cstheme="majorBidi"/>
                <w:color w:val="auto"/>
                <w:lang w:val="en-US"/>
              </w:rPr>
            </w:pPr>
            <w:r w:rsidRPr="00BC2A1A">
              <w:rPr>
                <w:rFonts w:asciiTheme="majorBidi" w:hAnsiTheme="majorBidi" w:cstheme="majorBidi"/>
                <w:color w:val="auto"/>
                <w:lang w:val="en-US"/>
              </w:rPr>
              <w:t>288.00±22.00</w:t>
            </w:r>
          </w:p>
        </w:tc>
        <w:tc>
          <w:tcPr>
            <w:tcW w:w="1842" w:type="dxa"/>
          </w:tcPr>
          <w:p w:rsidR="00573123" w:rsidRPr="00BC2A1A" w:rsidRDefault="00573123" w:rsidP="00573123">
            <w:pPr>
              <w:pStyle w:val="Default"/>
              <w:jc w:val="center"/>
              <w:rPr>
                <w:rFonts w:asciiTheme="majorBidi" w:hAnsiTheme="majorBidi" w:cstheme="majorBidi"/>
                <w:color w:val="auto"/>
                <w:lang w:val="en-US"/>
              </w:rPr>
            </w:pPr>
            <w:r w:rsidRPr="00BC2A1A">
              <w:rPr>
                <w:rFonts w:asciiTheme="majorBidi" w:hAnsiTheme="majorBidi" w:cstheme="majorBidi"/>
                <w:color w:val="auto"/>
                <w:lang w:val="en-US"/>
              </w:rPr>
              <w:t>299.67±22.89</w:t>
            </w:r>
          </w:p>
        </w:tc>
        <w:tc>
          <w:tcPr>
            <w:tcW w:w="1843" w:type="dxa"/>
          </w:tcPr>
          <w:p w:rsidR="00573123" w:rsidRPr="00BC2A1A" w:rsidRDefault="00573123" w:rsidP="00573123">
            <w:pPr>
              <w:pStyle w:val="Default"/>
              <w:jc w:val="center"/>
              <w:rPr>
                <w:rFonts w:asciiTheme="majorBidi" w:hAnsiTheme="majorBidi" w:cstheme="majorBidi"/>
                <w:color w:val="auto"/>
                <w:lang w:val="en-US"/>
              </w:rPr>
            </w:pPr>
            <w:r w:rsidRPr="00BC2A1A">
              <w:rPr>
                <w:rFonts w:asciiTheme="majorBidi" w:hAnsiTheme="majorBidi" w:cstheme="majorBidi"/>
                <w:color w:val="auto"/>
                <w:lang w:val="en-US"/>
              </w:rPr>
              <w:t>11.67±03.78</w:t>
            </w:r>
            <w:r w:rsidRPr="00BC2A1A">
              <w:rPr>
                <w:rFonts w:asciiTheme="majorBidi" w:hAnsiTheme="majorBidi" w:cstheme="majorBidi"/>
                <w:b/>
                <w:bCs/>
                <w:color w:val="auto"/>
                <w:vertAlign w:val="superscript"/>
                <w:lang w:val="en-US"/>
              </w:rPr>
              <w:t>b</w:t>
            </w:r>
          </w:p>
        </w:tc>
        <w:tc>
          <w:tcPr>
            <w:tcW w:w="1843" w:type="dxa"/>
          </w:tcPr>
          <w:p w:rsidR="00573123" w:rsidRPr="00BC2A1A" w:rsidRDefault="00573123" w:rsidP="00573123">
            <w:pPr>
              <w:jc w:val="center"/>
              <w:rPr>
                <w:rFonts w:asciiTheme="majorBidi" w:hAnsiTheme="majorBidi" w:cstheme="majorBidi"/>
                <w:sz w:val="24"/>
                <w:szCs w:val="24"/>
                <w:lang w:val="en-US"/>
              </w:rPr>
            </w:pPr>
            <w:r w:rsidRPr="00BC2A1A">
              <w:rPr>
                <w:rFonts w:asciiTheme="majorBidi" w:hAnsiTheme="majorBidi" w:cstheme="majorBidi"/>
                <w:sz w:val="24"/>
                <w:szCs w:val="24"/>
                <w:lang w:val="en-US"/>
              </w:rPr>
              <w:t>0.0026±0.0004</w:t>
            </w:r>
            <w:r w:rsidRPr="00BC2A1A">
              <w:rPr>
                <w:rFonts w:asciiTheme="majorBidi" w:hAnsiTheme="majorBidi" w:cstheme="majorBidi"/>
                <w:b/>
                <w:bCs/>
                <w:sz w:val="24"/>
                <w:szCs w:val="24"/>
                <w:vertAlign w:val="superscript"/>
                <w:lang w:val="en-US"/>
              </w:rPr>
              <w:t xml:space="preserve"> a</w:t>
            </w:r>
          </w:p>
        </w:tc>
      </w:tr>
      <w:tr w:rsidR="00573123" w:rsidRPr="00BC2A1A" w:rsidTr="00573123">
        <w:tc>
          <w:tcPr>
            <w:tcW w:w="1842" w:type="dxa"/>
          </w:tcPr>
          <w:p w:rsidR="00573123" w:rsidRPr="00BC2A1A" w:rsidRDefault="00573123" w:rsidP="00573123">
            <w:pPr>
              <w:jc w:val="center"/>
              <w:rPr>
                <w:rFonts w:asciiTheme="majorBidi" w:hAnsiTheme="majorBidi" w:cstheme="majorBidi"/>
                <w:sz w:val="24"/>
                <w:szCs w:val="24"/>
                <w:lang w:val="en-US"/>
              </w:rPr>
            </w:pPr>
            <w:r w:rsidRPr="00BC2A1A">
              <w:rPr>
                <w:rFonts w:asciiTheme="majorBidi" w:hAnsiTheme="majorBidi" w:cstheme="majorBidi"/>
                <w:sz w:val="24"/>
                <w:szCs w:val="24"/>
                <w:lang w:val="en-US"/>
              </w:rPr>
              <w:t>III</w:t>
            </w:r>
          </w:p>
        </w:tc>
        <w:tc>
          <w:tcPr>
            <w:tcW w:w="1842" w:type="dxa"/>
          </w:tcPr>
          <w:p w:rsidR="00573123" w:rsidRPr="00BC2A1A" w:rsidRDefault="00573123" w:rsidP="00573123">
            <w:pPr>
              <w:pStyle w:val="Default"/>
              <w:jc w:val="center"/>
              <w:rPr>
                <w:rFonts w:asciiTheme="majorBidi" w:hAnsiTheme="majorBidi" w:cstheme="majorBidi"/>
                <w:color w:val="auto"/>
                <w:lang w:val="en-US"/>
              </w:rPr>
            </w:pPr>
            <w:r w:rsidRPr="00BC2A1A">
              <w:rPr>
                <w:rFonts w:asciiTheme="majorBidi" w:hAnsiTheme="majorBidi" w:cstheme="majorBidi"/>
                <w:color w:val="auto"/>
                <w:lang w:val="en-US"/>
              </w:rPr>
              <w:t>272.75±14.75</w:t>
            </w:r>
          </w:p>
        </w:tc>
        <w:tc>
          <w:tcPr>
            <w:tcW w:w="1842" w:type="dxa"/>
          </w:tcPr>
          <w:p w:rsidR="00573123" w:rsidRPr="00BC2A1A" w:rsidRDefault="00573123" w:rsidP="00573123">
            <w:pPr>
              <w:pStyle w:val="Default"/>
              <w:jc w:val="center"/>
              <w:rPr>
                <w:rFonts w:asciiTheme="majorBidi" w:hAnsiTheme="majorBidi" w:cstheme="majorBidi"/>
                <w:color w:val="auto"/>
                <w:lang w:val="en-US"/>
              </w:rPr>
            </w:pPr>
            <w:r w:rsidRPr="00BC2A1A">
              <w:rPr>
                <w:rFonts w:asciiTheme="majorBidi" w:hAnsiTheme="majorBidi" w:cstheme="majorBidi"/>
                <w:color w:val="auto"/>
                <w:lang w:val="en-US"/>
              </w:rPr>
              <w:t>333.67±16.22</w:t>
            </w:r>
          </w:p>
        </w:tc>
        <w:tc>
          <w:tcPr>
            <w:tcW w:w="1843" w:type="dxa"/>
          </w:tcPr>
          <w:p w:rsidR="00573123" w:rsidRPr="00BC2A1A" w:rsidRDefault="00573123" w:rsidP="00573123">
            <w:pPr>
              <w:pStyle w:val="Default"/>
              <w:jc w:val="center"/>
              <w:rPr>
                <w:rFonts w:asciiTheme="majorBidi" w:hAnsiTheme="majorBidi" w:cstheme="majorBidi"/>
                <w:color w:val="auto"/>
                <w:lang w:val="en-US"/>
              </w:rPr>
            </w:pPr>
            <w:r w:rsidRPr="00BC2A1A">
              <w:rPr>
                <w:rFonts w:asciiTheme="majorBidi" w:hAnsiTheme="majorBidi" w:cstheme="majorBidi"/>
                <w:color w:val="auto"/>
                <w:lang w:val="en-US"/>
              </w:rPr>
              <w:t>52.00±24.00</w:t>
            </w:r>
            <w:r w:rsidRPr="00BC2A1A">
              <w:rPr>
                <w:rFonts w:asciiTheme="majorBidi" w:hAnsiTheme="majorBidi" w:cstheme="majorBidi"/>
                <w:b/>
                <w:bCs/>
                <w:color w:val="auto"/>
                <w:vertAlign w:val="superscript"/>
                <w:lang w:val="en-US"/>
              </w:rPr>
              <w:t>c</w:t>
            </w:r>
          </w:p>
        </w:tc>
        <w:tc>
          <w:tcPr>
            <w:tcW w:w="1843" w:type="dxa"/>
          </w:tcPr>
          <w:p w:rsidR="00573123" w:rsidRPr="00BC2A1A" w:rsidRDefault="00573123" w:rsidP="00573123">
            <w:pPr>
              <w:jc w:val="center"/>
              <w:rPr>
                <w:rFonts w:asciiTheme="majorBidi" w:hAnsiTheme="majorBidi" w:cstheme="majorBidi"/>
                <w:sz w:val="24"/>
                <w:szCs w:val="24"/>
                <w:lang w:val="en-US"/>
              </w:rPr>
            </w:pPr>
            <w:r w:rsidRPr="00BC2A1A">
              <w:rPr>
                <w:rFonts w:asciiTheme="majorBidi" w:hAnsiTheme="majorBidi" w:cstheme="majorBidi"/>
                <w:sz w:val="24"/>
                <w:szCs w:val="24"/>
                <w:lang w:val="en-US"/>
              </w:rPr>
              <w:t>0.0027±0.0002</w:t>
            </w:r>
            <w:r w:rsidRPr="00BC2A1A">
              <w:rPr>
                <w:rFonts w:asciiTheme="majorBidi" w:hAnsiTheme="majorBidi" w:cstheme="majorBidi"/>
                <w:b/>
                <w:bCs/>
                <w:sz w:val="24"/>
                <w:szCs w:val="24"/>
                <w:vertAlign w:val="superscript"/>
                <w:lang w:val="en-US"/>
              </w:rPr>
              <w:t xml:space="preserve"> a</w:t>
            </w:r>
          </w:p>
        </w:tc>
      </w:tr>
      <w:tr w:rsidR="00573123" w:rsidRPr="00BC2A1A" w:rsidTr="00573123">
        <w:tc>
          <w:tcPr>
            <w:tcW w:w="1842" w:type="dxa"/>
          </w:tcPr>
          <w:p w:rsidR="00573123" w:rsidRPr="00BC2A1A" w:rsidRDefault="00573123" w:rsidP="00573123">
            <w:pPr>
              <w:jc w:val="center"/>
              <w:rPr>
                <w:rFonts w:asciiTheme="majorBidi" w:hAnsiTheme="majorBidi" w:cstheme="majorBidi"/>
                <w:sz w:val="24"/>
                <w:szCs w:val="24"/>
                <w:lang w:val="en-US"/>
              </w:rPr>
            </w:pPr>
            <w:r w:rsidRPr="00BC2A1A">
              <w:rPr>
                <w:rFonts w:asciiTheme="majorBidi" w:hAnsiTheme="majorBidi" w:cstheme="majorBidi"/>
                <w:sz w:val="24"/>
                <w:szCs w:val="24"/>
                <w:lang w:val="en-US"/>
              </w:rPr>
              <w:t>IV</w:t>
            </w:r>
          </w:p>
        </w:tc>
        <w:tc>
          <w:tcPr>
            <w:tcW w:w="1842" w:type="dxa"/>
          </w:tcPr>
          <w:p w:rsidR="00573123" w:rsidRPr="00BC2A1A" w:rsidRDefault="00573123" w:rsidP="00573123">
            <w:pPr>
              <w:pStyle w:val="Default"/>
              <w:jc w:val="center"/>
              <w:rPr>
                <w:rFonts w:asciiTheme="majorBidi" w:hAnsiTheme="majorBidi" w:cstheme="majorBidi"/>
                <w:color w:val="auto"/>
                <w:lang w:val="en-US"/>
              </w:rPr>
            </w:pPr>
            <w:r w:rsidRPr="00BC2A1A">
              <w:rPr>
                <w:rFonts w:asciiTheme="majorBidi" w:hAnsiTheme="majorBidi" w:cstheme="majorBidi"/>
                <w:color w:val="auto"/>
                <w:lang w:val="en-US"/>
              </w:rPr>
              <w:t>284.00±09.33</w:t>
            </w:r>
          </w:p>
        </w:tc>
        <w:tc>
          <w:tcPr>
            <w:tcW w:w="1842" w:type="dxa"/>
          </w:tcPr>
          <w:p w:rsidR="00573123" w:rsidRPr="00BC2A1A" w:rsidRDefault="00573123" w:rsidP="00573123">
            <w:pPr>
              <w:pStyle w:val="Default"/>
              <w:jc w:val="center"/>
              <w:rPr>
                <w:rFonts w:asciiTheme="majorBidi" w:hAnsiTheme="majorBidi" w:cstheme="majorBidi"/>
                <w:color w:val="auto"/>
                <w:lang w:val="en-US"/>
              </w:rPr>
            </w:pPr>
            <w:r w:rsidRPr="00BC2A1A">
              <w:rPr>
                <w:rFonts w:asciiTheme="majorBidi" w:hAnsiTheme="majorBidi" w:cstheme="majorBidi"/>
                <w:color w:val="auto"/>
                <w:lang w:val="en-US"/>
              </w:rPr>
              <w:t>329.33±00.44</w:t>
            </w:r>
          </w:p>
        </w:tc>
        <w:tc>
          <w:tcPr>
            <w:tcW w:w="1843" w:type="dxa"/>
          </w:tcPr>
          <w:p w:rsidR="00573123" w:rsidRPr="00BC2A1A" w:rsidRDefault="00573123" w:rsidP="00573123">
            <w:pPr>
              <w:pStyle w:val="Default"/>
              <w:jc w:val="center"/>
              <w:rPr>
                <w:rFonts w:asciiTheme="majorBidi" w:hAnsiTheme="majorBidi" w:cstheme="majorBidi"/>
                <w:color w:val="auto"/>
                <w:lang w:val="en-US"/>
              </w:rPr>
            </w:pPr>
            <w:r w:rsidRPr="00BC2A1A">
              <w:rPr>
                <w:rFonts w:asciiTheme="majorBidi" w:hAnsiTheme="majorBidi" w:cstheme="majorBidi"/>
                <w:color w:val="auto"/>
                <w:lang w:val="en-US"/>
              </w:rPr>
              <w:t>45.33±09.11</w:t>
            </w:r>
            <w:r w:rsidRPr="00BC2A1A">
              <w:rPr>
                <w:rFonts w:asciiTheme="majorBidi" w:hAnsiTheme="majorBidi" w:cstheme="majorBidi"/>
                <w:b/>
                <w:bCs/>
                <w:color w:val="auto"/>
                <w:vertAlign w:val="superscript"/>
                <w:lang w:val="en-US"/>
              </w:rPr>
              <w:t>c</w:t>
            </w:r>
          </w:p>
        </w:tc>
        <w:tc>
          <w:tcPr>
            <w:tcW w:w="1843" w:type="dxa"/>
          </w:tcPr>
          <w:p w:rsidR="00573123" w:rsidRPr="00BC2A1A" w:rsidRDefault="00573123" w:rsidP="00573123">
            <w:pPr>
              <w:jc w:val="center"/>
              <w:rPr>
                <w:rFonts w:asciiTheme="majorBidi" w:hAnsiTheme="majorBidi" w:cstheme="majorBidi"/>
                <w:sz w:val="24"/>
                <w:szCs w:val="24"/>
                <w:lang w:val="en-US"/>
              </w:rPr>
            </w:pPr>
            <w:r w:rsidRPr="00BC2A1A">
              <w:rPr>
                <w:rFonts w:asciiTheme="majorBidi" w:hAnsiTheme="majorBidi" w:cstheme="majorBidi"/>
                <w:sz w:val="24"/>
                <w:szCs w:val="24"/>
                <w:lang w:val="en-US"/>
              </w:rPr>
              <w:t>0.0032±0.0004</w:t>
            </w:r>
            <w:r w:rsidRPr="00BC2A1A">
              <w:rPr>
                <w:rFonts w:asciiTheme="majorBidi" w:hAnsiTheme="majorBidi" w:cstheme="majorBidi"/>
                <w:b/>
                <w:bCs/>
                <w:sz w:val="24"/>
                <w:szCs w:val="24"/>
                <w:vertAlign w:val="superscript"/>
                <w:lang w:val="en-US"/>
              </w:rPr>
              <w:t xml:space="preserve"> a</w:t>
            </w:r>
          </w:p>
        </w:tc>
      </w:tr>
    </w:tbl>
    <w:p w:rsidR="00573123" w:rsidRPr="00BC2A1A" w:rsidRDefault="00573123" w:rsidP="00573123">
      <w:pPr>
        <w:spacing w:line="240" w:lineRule="auto"/>
        <w:jc w:val="both"/>
        <w:rPr>
          <w:rFonts w:asciiTheme="majorBidi" w:hAnsiTheme="majorBidi" w:cstheme="majorBidi"/>
          <w:b/>
          <w:bCs/>
          <w:sz w:val="20"/>
          <w:szCs w:val="20"/>
          <w:lang w:val="en-US"/>
        </w:rPr>
      </w:pPr>
      <w:r w:rsidRPr="00BC2A1A">
        <w:rPr>
          <w:rFonts w:asciiTheme="majorBidi" w:hAnsiTheme="majorBidi" w:cstheme="majorBidi"/>
          <w:b/>
          <w:bCs/>
          <w:sz w:val="20"/>
          <w:szCs w:val="20"/>
          <w:lang w:val="en-US"/>
        </w:rPr>
        <w:t xml:space="preserve">I: Control group; II: Chromium and ginger extract exposed group; III: Only ginger extract extract-treated group; IV: Chromium exposed group. Data are expressed as means ± SD (n=5). A comparison between groups was made using the </w:t>
      </w:r>
      <w:proofErr w:type="spellStart"/>
      <w:r w:rsidRPr="00BC2A1A">
        <w:rPr>
          <w:rFonts w:asciiTheme="majorBidi" w:hAnsiTheme="majorBidi" w:cstheme="majorBidi"/>
          <w:b/>
          <w:bCs/>
          <w:sz w:val="20"/>
          <w:szCs w:val="20"/>
          <w:lang w:val="en-US"/>
        </w:rPr>
        <w:t>Tukey</w:t>
      </w:r>
      <w:proofErr w:type="spellEnd"/>
      <w:r w:rsidRPr="00BC2A1A">
        <w:rPr>
          <w:rFonts w:asciiTheme="majorBidi" w:hAnsiTheme="majorBidi" w:cstheme="majorBidi"/>
          <w:b/>
          <w:bCs/>
          <w:sz w:val="20"/>
          <w:szCs w:val="20"/>
          <w:lang w:val="en-US"/>
        </w:rPr>
        <w:t xml:space="preserve"> t-test. Column not sharing a common letter (a–c) differ significantly at p &lt; 0.05 (</w:t>
      </w:r>
      <w:proofErr w:type="spellStart"/>
      <w:r w:rsidRPr="00BC2A1A">
        <w:rPr>
          <w:rFonts w:asciiTheme="majorBidi" w:hAnsiTheme="majorBidi" w:cstheme="majorBidi"/>
          <w:b/>
          <w:bCs/>
          <w:sz w:val="20"/>
          <w:szCs w:val="20"/>
          <w:lang w:val="en-US"/>
        </w:rPr>
        <w:t>Tukey</w:t>
      </w:r>
      <w:proofErr w:type="spellEnd"/>
      <w:r w:rsidRPr="00BC2A1A">
        <w:rPr>
          <w:rFonts w:asciiTheme="majorBidi" w:hAnsiTheme="majorBidi" w:cstheme="majorBidi"/>
          <w:b/>
          <w:bCs/>
          <w:sz w:val="20"/>
          <w:szCs w:val="20"/>
          <w:lang w:val="en-US"/>
        </w:rPr>
        <w:t xml:space="preserve"> test).</w:t>
      </w:r>
    </w:p>
    <w:p w:rsidR="00573123" w:rsidRPr="00BC2A1A" w:rsidRDefault="00573123" w:rsidP="00573123">
      <w:pPr>
        <w:spacing w:line="240" w:lineRule="auto"/>
        <w:jc w:val="both"/>
        <w:rPr>
          <w:rFonts w:asciiTheme="majorBidi" w:hAnsiTheme="majorBidi" w:cstheme="majorBidi"/>
          <w:b/>
          <w:bCs/>
          <w:sz w:val="20"/>
          <w:szCs w:val="20"/>
          <w:lang w:val="en-US"/>
        </w:rPr>
      </w:pPr>
    </w:p>
    <w:p w:rsidR="00573123" w:rsidRPr="00BC2A1A" w:rsidRDefault="00573123" w:rsidP="00573123">
      <w:pPr>
        <w:spacing w:line="360" w:lineRule="auto"/>
        <w:jc w:val="both"/>
        <w:rPr>
          <w:rFonts w:asciiTheme="majorBidi" w:hAnsiTheme="majorBidi" w:cstheme="majorBidi"/>
          <w:sz w:val="24"/>
          <w:szCs w:val="24"/>
          <w:lang w:val="en-US"/>
        </w:rPr>
      </w:pPr>
      <w:r w:rsidRPr="00BC2A1A">
        <w:rPr>
          <w:rFonts w:asciiTheme="majorBidi" w:hAnsiTheme="majorBidi" w:cstheme="majorBidi"/>
          <w:sz w:val="24"/>
          <w:szCs w:val="24"/>
          <w:lang w:val="en-US"/>
        </w:rPr>
        <w:t xml:space="preserve">The results in figure 1 showed that CrO3 administration significantly (p&lt;0.05) decreased serum testosterone levels (6.45±1.35 </w:t>
      </w:r>
      <w:proofErr w:type="spellStart"/>
      <w:r w:rsidRPr="00BC2A1A">
        <w:rPr>
          <w:rFonts w:asciiTheme="majorBidi" w:hAnsiTheme="majorBidi" w:cstheme="majorBidi"/>
          <w:sz w:val="24"/>
          <w:szCs w:val="24"/>
          <w:lang w:val="en-US"/>
        </w:rPr>
        <w:t>ng</w:t>
      </w:r>
      <w:proofErr w:type="spellEnd"/>
      <w:r w:rsidRPr="00BC2A1A">
        <w:rPr>
          <w:rFonts w:asciiTheme="majorBidi" w:hAnsiTheme="majorBidi" w:cstheme="majorBidi"/>
          <w:sz w:val="24"/>
          <w:szCs w:val="24"/>
          <w:lang w:val="en-US"/>
        </w:rPr>
        <w:t xml:space="preserve">/mL) compared to the control (I) and to rats receiving only the ethanol plant extract (10.50±0.80, and 9.15±0.95 </w:t>
      </w:r>
      <w:proofErr w:type="spellStart"/>
      <w:r w:rsidRPr="00BC2A1A">
        <w:rPr>
          <w:rFonts w:asciiTheme="majorBidi" w:hAnsiTheme="majorBidi" w:cstheme="majorBidi"/>
          <w:sz w:val="24"/>
          <w:szCs w:val="24"/>
          <w:lang w:val="en-US"/>
        </w:rPr>
        <w:t>ng</w:t>
      </w:r>
      <w:proofErr w:type="spellEnd"/>
      <w:r w:rsidRPr="00BC2A1A">
        <w:rPr>
          <w:rFonts w:asciiTheme="majorBidi" w:hAnsiTheme="majorBidi" w:cstheme="majorBidi"/>
          <w:sz w:val="24"/>
          <w:szCs w:val="24"/>
          <w:lang w:val="en-US"/>
        </w:rPr>
        <w:t xml:space="preserve">/mL respectively); however, no significant changes were observed in rats receiving the CrO3 treatment concomitantly with </w:t>
      </w:r>
      <w:r w:rsidRPr="00BC2A1A">
        <w:rPr>
          <w:rFonts w:asciiTheme="majorBidi" w:hAnsiTheme="majorBidi" w:cstheme="majorBidi"/>
          <w:i/>
          <w:iCs/>
          <w:sz w:val="24"/>
          <w:szCs w:val="24"/>
          <w:lang w:val="en-US"/>
        </w:rPr>
        <w:t xml:space="preserve">Z. </w:t>
      </w:r>
      <w:proofErr w:type="spellStart"/>
      <w:r w:rsidRPr="00BC2A1A">
        <w:rPr>
          <w:rFonts w:asciiTheme="majorBidi" w:hAnsiTheme="majorBidi" w:cstheme="majorBidi"/>
          <w:i/>
          <w:iCs/>
          <w:sz w:val="24"/>
          <w:szCs w:val="24"/>
          <w:lang w:val="en-US"/>
        </w:rPr>
        <w:t>officinale</w:t>
      </w:r>
      <w:proofErr w:type="spellEnd"/>
      <w:r w:rsidRPr="00BC2A1A">
        <w:rPr>
          <w:rFonts w:asciiTheme="majorBidi" w:hAnsiTheme="majorBidi" w:cstheme="majorBidi"/>
          <w:sz w:val="24"/>
          <w:szCs w:val="24"/>
          <w:lang w:val="en-US"/>
        </w:rPr>
        <w:t xml:space="preserve"> extract (6.85±1.35 </w:t>
      </w:r>
      <w:proofErr w:type="spellStart"/>
      <w:r w:rsidRPr="00BC2A1A">
        <w:rPr>
          <w:rFonts w:asciiTheme="majorBidi" w:hAnsiTheme="majorBidi" w:cstheme="majorBidi"/>
          <w:sz w:val="24"/>
          <w:szCs w:val="24"/>
          <w:lang w:val="en-US"/>
        </w:rPr>
        <w:t>ng</w:t>
      </w:r>
      <w:proofErr w:type="spellEnd"/>
      <w:r w:rsidRPr="00BC2A1A">
        <w:rPr>
          <w:rFonts w:asciiTheme="majorBidi" w:hAnsiTheme="majorBidi" w:cstheme="majorBidi"/>
          <w:sz w:val="24"/>
          <w:szCs w:val="24"/>
          <w:lang w:val="en-US"/>
        </w:rPr>
        <w:t>/mL) compared to the intoxicated group of rats.</w:t>
      </w:r>
    </w:p>
    <w:p w:rsidR="00573123" w:rsidRPr="00BC2A1A" w:rsidRDefault="00573123" w:rsidP="00573123">
      <w:pPr>
        <w:spacing w:line="360" w:lineRule="auto"/>
        <w:jc w:val="center"/>
        <w:rPr>
          <w:rFonts w:asciiTheme="majorBidi" w:hAnsiTheme="majorBidi" w:cstheme="majorBidi"/>
        </w:rPr>
      </w:pPr>
      <w:r w:rsidRPr="00BC2A1A">
        <w:rPr>
          <w:rFonts w:asciiTheme="majorBidi" w:hAnsiTheme="majorBidi" w:cstheme="majorBidi"/>
        </w:rPr>
        <w:object w:dxaOrig="6466" w:dyaOrig="5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55pt;height:182.2pt" o:ole="">
            <v:imagedata r:id="rId6" o:title=""/>
          </v:shape>
          <o:OLEObject Type="Embed" ProgID="Unknown" ShapeID="_x0000_i1025" DrawAspect="Content" ObjectID="_1708415447" r:id="rId7"/>
        </w:object>
      </w:r>
    </w:p>
    <w:p w:rsidR="00573123" w:rsidRPr="00BC2A1A" w:rsidRDefault="00573123" w:rsidP="00573123">
      <w:pPr>
        <w:spacing w:line="240" w:lineRule="auto"/>
        <w:jc w:val="center"/>
        <w:rPr>
          <w:rFonts w:asciiTheme="majorBidi" w:hAnsiTheme="majorBidi" w:cstheme="majorBidi"/>
          <w:b/>
          <w:bCs/>
          <w:sz w:val="20"/>
          <w:szCs w:val="20"/>
          <w:lang w:val="en-US"/>
        </w:rPr>
      </w:pPr>
      <w:proofErr w:type="gramStart"/>
      <w:r w:rsidRPr="00BC2A1A">
        <w:rPr>
          <w:rFonts w:asciiTheme="majorBidi" w:hAnsiTheme="majorBidi" w:cstheme="majorBidi"/>
          <w:b/>
          <w:bCs/>
          <w:sz w:val="20"/>
          <w:szCs w:val="20"/>
          <w:lang w:val="en-US"/>
        </w:rPr>
        <w:t>Figure 1.</w:t>
      </w:r>
      <w:proofErr w:type="gramEnd"/>
      <w:r w:rsidRPr="00BC2A1A">
        <w:rPr>
          <w:rFonts w:asciiTheme="majorBidi" w:hAnsiTheme="majorBidi" w:cstheme="majorBidi"/>
          <w:b/>
          <w:bCs/>
          <w:sz w:val="20"/>
          <w:szCs w:val="20"/>
          <w:lang w:val="en-US"/>
        </w:rPr>
        <w:t xml:space="preserve"> </w:t>
      </w:r>
      <w:proofErr w:type="gramStart"/>
      <w:r w:rsidRPr="00BC2A1A">
        <w:rPr>
          <w:rFonts w:asciiTheme="majorBidi" w:hAnsiTheme="majorBidi" w:cstheme="majorBidi"/>
          <w:b/>
          <w:bCs/>
          <w:sz w:val="20"/>
          <w:szCs w:val="20"/>
          <w:lang w:val="en-US"/>
        </w:rPr>
        <w:t>Evaluation testosterone level in different experimental groups.</w:t>
      </w:r>
      <w:proofErr w:type="gramEnd"/>
      <w:r w:rsidRPr="00BC2A1A">
        <w:rPr>
          <w:rFonts w:asciiTheme="majorBidi" w:hAnsiTheme="majorBidi" w:cstheme="majorBidi"/>
          <w:b/>
          <w:bCs/>
          <w:sz w:val="20"/>
          <w:szCs w:val="20"/>
          <w:lang w:val="en-US"/>
        </w:rPr>
        <w:t xml:space="preserve"> I: Control group; II: Chromium and ginger extract exposed group; III: Only ginger extract extract-treated group; IV: Chromium exposed group. Data are expressed as means ± SD (n=5). A comparison between groups was made using the </w:t>
      </w:r>
      <w:proofErr w:type="spellStart"/>
      <w:r w:rsidRPr="00BC2A1A">
        <w:rPr>
          <w:rFonts w:asciiTheme="majorBidi" w:hAnsiTheme="majorBidi" w:cstheme="majorBidi"/>
          <w:b/>
          <w:bCs/>
          <w:sz w:val="20"/>
          <w:szCs w:val="20"/>
          <w:lang w:val="en-US"/>
        </w:rPr>
        <w:t>Tukey</w:t>
      </w:r>
      <w:proofErr w:type="spellEnd"/>
      <w:r w:rsidRPr="00BC2A1A">
        <w:rPr>
          <w:rFonts w:asciiTheme="majorBidi" w:hAnsiTheme="majorBidi" w:cstheme="majorBidi"/>
          <w:b/>
          <w:bCs/>
          <w:sz w:val="20"/>
          <w:szCs w:val="20"/>
          <w:lang w:val="en-US"/>
        </w:rPr>
        <w:t xml:space="preserve"> t-test. Bars not sharing a common letter (a–c) differ significantly at p &lt; 0.05 (</w:t>
      </w:r>
      <w:proofErr w:type="spellStart"/>
      <w:r w:rsidRPr="00BC2A1A">
        <w:rPr>
          <w:rFonts w:asciiTheme="majorBidi" w:hAnsiTheme="majorBidi" w:cstheme="majorBidi"/>
          <w:b/>
          <w:bCs/>
          <w:sz w:val="20"/>
          <w:szCs w:val="20"/>
          <w:lang w:val="en-US"/>
        </w:rPr>
        <w:t>Tukey</w:t>
      </w:r>
      <w:proofErr w:type="spellEnd"/>
      <w:r w:rsidRPr="00BC2A1A">
        <w:rPr>
          <w:rFonts w:asciiTheme="majorBidi" w:hAnsiTheme="majorBidi" w:cstheme="majorBidi"/>
          <w:b/>
          <w:bCs/>
          <w:sz w:val="20"/>
          <w:szCs w:val="20"/>
          <w:lang w:val="en-US"/>
        </w:rPr>
        <w:t xml:space="preserve"> test).</w:t>
      </w:r>
    </w:p>
    <w:p w:rsidR="00573123" w:rsidRPr="00BC2A1A" w:rsidRDefault="00573123" w:rsidP="00573123">
      <w:pPr>
        <w:spacing w:line="240" w:lineRule="auto"/>
        <w:jc w:val="center"/>
        <w:rPr>
          <w:rFonts w:asciiTheme="majorBidi" w:hAnsiTheme="majorBidi" w:cstheme="majorBidi"/>
          <w:b/>
          <w:bCs/>
          <w:sz w:val="20"/>
          <w:szCs w:val="20"/>
          <w:lang w:val="en-US"/>
        </w:rPr>
      </w:pPr>
    </w:p>
    <w:p w:rsidR="00573123" w:rsidRPr="00BC2A1A" w:rsidRDefault="00573123" w:rsidP="00573123">
      <w:pPr>
        <w:spacing w:line="360" w:lineRule="auto"/>
        <w:jc w:val="both"/>
        <w:rPr>
          <w:rFonts w:asciiTheme="majorBidi" w:hAnsiTheme="majorBidi" w:cstheme="majorBidi"/>
          <w:sz w:val="24"/>
          <w:szCs w:val="24"/>
          <w:lang w:val="en-US"/>
        </w:rPr>
      </w:pPr>
      <w:r w:rsidRPr="00BC2A1A">
        <w:rPr>
          <w:rFonts w:asciiTheme="majorBidi" w:hAnsiTheme="majorBidi" w:cstheme="majorBidi"/>
          <w:sz w:val="24"/>
          <w:szCs w:val="24"/>
          <w:lang w:val="en-US"/>
        </w:rPr>
        <w:t xml:space="preserve">Figure 2-A showed that Chromium-administration for 8 weeks significantly decreased the GSH level (17.29±1.96 </w:t>
      </w:r>
      <w:proofErr w:type="spellStart"/>
      <w:r w:rsidRPr="00BC2A1A">
        <w:rPr>
          <w:rFonts w:asciiTheme="majorBidi" w:hAnsiTheme="majorBidi" w:cstheme="majorBidi"/>
          <w:sz w:val="24"/>
          <w:szCs w:val="24"/>
          <w:lang w:val="en-US"/>
        </w:rPr>
        <w:t>μM</w:t>
      </w:r>
      <w:proofErr w:type="spellEnd"/>
      <w:r w:rsidRPr="00BC2A1A">
        <w:rPr>
          <w:rFonts w:asciiTheme="majorBidi" w:hAnsiTheme="majorBidi" w:cstheme="majorBidi"/>
          <w:sz w:val="24"/>
          <w:szCs w:val="24"/>
          <w:lang w:val="en-US"/>
        </w:rPr>
        <w:t xml:space="preserve">/mg) as compared to the controls (33.05±0.40μM/g). On the contrary, CrO3 concomitant with </w:t>
      </w:r>
      <w:r w:rsidRPr="00BC2A1A">
        <w:rPr>
          <w:rFonts w:asciiTheme="majorBidi" w:hAnsiTheme="majorBidi" w:cstheme="majorBidi"/>
          <w:i/>
          <w:iCs/>
          <w:sz w:val="24"/>
          <w:szCs w:val="24"/>
          <w:lang w:val="en-US"/>
        </w:rPr>
        <w:t xml:space="preserve">Z. </w:t>
      </w:r>
      <w:proofErr w:type="spellStart"/>
      <w:proofErr w:type="gramStart"/>
      <w:r w:rsidRPr="00BC2A1A">
        <w:rPr>
          <w:rFonts w:asciiTheme="majorBidi" w:hAnsiTheme="majorBidi" w:cstheme="majorBidi"/>
          <w:i/>
          <w:iCs/>
          <w:sz w:val="24"/>
          <w:szCs w:val="24"/>
          <w:lang w:val="en-US"/>
        </w:rPr>
        <w:t>officinale</w:t>
      </w:r>
      <w:proofErr w:type="spellEnd"/>
      <w:r w:rsidRPr="00BC2A1A">
        <w:rPr>
          <w:rFonts w:asciiTheme="majorBidi" w:hAnsiTheme="majorBidi" w:cstheme="majorBidi"/>
          <w:sz w:val="24"/>
          <w:szCs w:val="24"/>
          <w:lang w:val="en-US"/>
        </w:rPr>
        <w:t xml:space="preserve">  treatment</w:t>
      </w:r>
      <w:proofErr w:type="gramEnd"/>
      <w:r w:rsidRPr="00BC2A1A">
        <w:rPr>
          <w:rFonts w:asciiTheme="majorBidi" w:hAnsiTheme="majorBidi" w:cstheme="majorBidi"/>
          <w:sz w:val="24"/>
          <w:szCs w:val="24"/>
          <w:lang w:val="en-US"/>
        </w:rPr>
        <w:t xml:space="preserve"> led to a significant amelioration in GSH level (24.02±1.69 </w:t>
      </w:r>
      <w:proofErr w:type="spellStart"/>
      <w:r w:rsidRPr="00BC2A1A">
        <w:rPr>
          <w:rFonts w:asciiTheme="majorBidi" w:hAnsiTheme="majorBidi" w:cstheme="majorBidi"/>
          <w:sz w:val="24"/>
          <w:szCs w:val="24"/>
          <w:lang w:val="en-US"/>
        </w:rPr>
        <w:t>μM</w:t>
      </w:r>
      <w:proofErr w:type="spellEnd"/>
      <w:r w:rsidRPr="00BC2A1A">
        <w:rPr>
          <w:rFonts w:asciiTheme="majorBidi" w:hAnsiTheme="majorBidi" w:cstheme="majorBidi"/>
          <w:sz w:val="24"/>
          <w:szCs w:val="24"/>
          <w:lang w:val="en-US"/>
        </w:rPr>
        <w:t xml:space="preserve">/g). In the same way, Figure 2-B showed that exposure to CrO3 over a period of 8 weeks induces a decrease in catalase activity (9.54±0.11 </w:t>
      </w:r>
      <w:proofErr w:type="spellStart"/>
      <w:r w:rsidRPr="00BC2A1A">
        <w:rPr>
          <w:rFonts w:asciiTheme="majorBidi" w:hAnsiTheme="majorBidi" w:cstheme="majorBidi"/>
          <w:sz w:val="24"/>
          <w:szCs w:val="24"/>
          <w:lang w:val="en-US"/>
        </w:rPr>
        <w:t>mM</w:t>
      </w:r>
      <w:proofErr w:type="spellEnd"/>
      <w:r w:rsidRPr="00BC2A1A">
        <w:rPr>
          <w:rFonts w:asciiTheme="majorBidi" w:hAnsiTheme="majorBidi" w:cstheme="majorBidi"/>
          <w:sz w:val="24"/>
          <w:szCs w:val="24"/>
          <w:lang w:val="en-US"/>
        </w:rPr>
        <w:t xml:space="preserve"> H2O2/min/mg) compared to the control group and the group treated only with </w:t>
      </w:r>
      <w:proofErr w:type="spellStart"/>
      <w:r w:rsidRPr="00BC2A1A">
        <w:rPr>
          <w:rFonts w:asciiTheme="majorBidi" w:hAnsiTheme="majorBidi" w:cstheme="majorBidi"/>
          <w:sz w:val="24"/>
          <w:szCs w:val="24"/>
          <w:lang w:val="en-US"/>
        </w:rPr>
        <w:t>ethanolic</w:t>
      </w:r>
      <w:proofErr w:type="spellEnd"/>
      <w:r w:rsidRPr="00BC2A1A">
        <w:rPr>
          <w:rFonts w:asciiTheme="majorBidi" w:hAnsiTheme="majorBidi" w:cstheme="majorBidi"/>
          <w:sz w:val="24"/>
          <w:szCs w:val="24"/>
          <w:lang w:val="en-US"/>
        </w:rPr>
        <w:t xml:space="preserve"> extract of </w:t>
      </w:r>
      <w:r w:rsidRPr="00BC2A1A">
        <w:rPr>
          <w:rFonts w:asciiTheme="majorBidi" w:hAnsiTheme="majorBidi" w:cstheme="majorBidi"/>
          <w:i/>
          <w:iCs/>
          <w:sz w:val="24"/>
          <w:szCs w:val="24"/>
          <w:lang w:val="en-US"/>
        </w:rPr>
        <w:t xml:space="preserve">Z. </w:t>
      </w:r>
      <w:proofErr w:type="spellStart"/>
      <w:r w:rsidRPr="00BC2A1A">
        <w:rPr>
          <w:rFonts w:asciiTheme="majorBidi" w:hAnsiTheme="majorBidi" w:cstheme="majorBidi"/>
          <w:i/>
          <w:iCs/>
          <w:sz w:val="24"/>
          <w:szCs w:val="24"/>
          <w:lang w:val="en-US"/>
        </w:rPr>
        <w:t>officinale</w:t>
      </w:r>
      <w:proofErr w:type="spellEnd"/>
      <w:r w:rsidRPr="00BC2A1A">
        <w:rPr>
          <w:rFonts w:asciiTheme="majorBidi" w:hAnsiTheme="majorBidi" w:cstheme="majorBidi"/>
          <w:sz w:val="24"/>
          <w:szCs w:val="24"/>
          <w:lang w:val="en-US"/>
        </w:rPr>
        <w:t xml:space="preserve">  (23.12±2.12 and 23.49± 1.42 </w:t>
      </w:r>
      <w:proofErr w:type="spellStart"/>
      <w:r w:rsidRPr="00BC2A1A">
        <w:rPr>
          <w:rFonts w:asciiTheme="majorBidi" w:hAnsiTheme="majorBidi" w:cstheme="majorBidi"/>
          <w:sz w:val="24"/>
          <w:szCs w:val="24"/>
          <w:lang w:val="en-US"/>
        </w:rPr>
        <w:t>mM</w:t>
      </w:r>
      <w:proofErr w:type="spellEnd"/>
      <w:r w:rsidRPr="00BC2A1A">
        <w:rPr>
          <w:rFonts w:asciiTheme="majorBidi" w:hAnsiTheme="majorBidi" w:cstheme="majorBidi"/>
          <w:sz w:val="24"/>
          <w:szCs w:val="24"/>
          <w:lang w:val="en-US"/>
        </w:rPr>
        <w:t xml:space="preserve"> H2O2/min/mg respectively). On the other hand, rats receiving CrO3 treatment concomitant with </w:t>
      </w:r>
      <w:r w:rsidRPr="00BC2A1A">
        <w:rPr>
          <w:rFonts w:asciiTheme="majorBidi" w:hAnsiTheme="majorBidi" w:cstheme="majorBidi"/>
          <w:i/>
          <w:iCs/>
          <w:sz w:val="24"/>
          <w:szCs w:val="24"/>
          <w:lang w:val="en-US"/>
        </w:rPr>
        <w:t xml:space="preserve">Z. </w:t>
      </w:r>
      <w:proofErr w:type="spellStart"/>
      <w:r w:rsidRPr="00BC2A1A">
        <w:rPr>
          <w:rFonts w:asciiTheme="majorBidi" w:hAnsiTheme="majorBidi" w:cstheme="majorBidi"/>
          <w:i/>
          <w:iCs/>
          <w:sz w:val="24"/>
          <w:szCs w:val="24"/>
          <w:lang w:val="en-US"/>
        </w:rPr>
        <w:t>officinale</w:t>
      </w:r>
      <w:proofErr w:type="spellEnd"/>
      <w:r w:rsidRPr="00BC2A1A">
        <w:rPr>
          <w:rFonts w:asciiTheme="majorBidi" w:hAnsiTheme="majorBidi" w:cstheme="majorBidi"/>
          <w:sz w:val="24"/>
          <w:szCs w:val="24"/>
          <w:lang w:val="en-US"/>
        </w:rPr>
        <w:t xml:space="preserve"> extract showed a significant improvement in catalase levels (11.56± 1.25 </w:t>
      </w:r>
      <w:proofErr w:type="spellStart"/>
      <w:r w:rsidRPr="00BC2A1A">
        <w:rPr>
          <w:rFonts w:asciiTheme="majorBidi" w:hAnsiTheme="majorBidi" w:cstheme="majorBidi"/>
          <w:sz w:val="24"/>
          <w:szCs w:val="24"/>
          <w:lang w:val="en-US"/>
        </w:rPr>
        <w:t>mM</w:t>
      </w:r>
      <w:proofErr w:type="spellEnd"/>
      <w:r w:rsidRPr="00BC2A1A">
        <w:rPr>
          <w:rFonts w:asciiTheme="majorBidi" w:hAnsiTheme="majorBidi" w:cstheme="majorBidi"/>
          <w:sz w:val="24"/>
          <w:szCs w:val="24"/>
          <w:lang w:val="en-US"/>
        </w:rPr>
        <w:t xml:space="preserve"> H2O2/min/mg) compared to the intoxicated group.</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4696"/>
      </w:tblGrid>
      <w:tr w:rsidR="00573123" w:rsidRPr="00BC2A1A" w:rsidTr="00573123">
        <w:tc>
          <w:tcPr>
            <w:tcW w:w="4589" w:type="dxa"/>
          </w:tcPr>
          <w:p w:rsidR="00573123" w:rsidRPr="00BC2A1A" w:rsidRDefault="00573123" w:rsidP="00573123">
            <w:pPr>
              <w:spacing w:line="360" w:lineRule="auto"/>
              <w:jc w:val="center"/>
              <w:rPr>
                <w:rFonts w:asciiTheme="majorBidi" w:hAnsiTheme="majorBidi" w:cstheme="majorBidi"/>
                <w:lang w:val="en-US"/>
              </w:rPr>
            </w:pPr>
            <w:r w:rsidRPr="00BC2A1A">
              <w:rPr>
                <w:rFonts w:asciiTheme="majorBidi" w:hAnsiTheme="majorBidi" w:cstheme="majorBidi"/>
              </w:rPr>
              <w:object w:dxaOrig="6464" w:dyaOrig="5066">
                <v:shape id="_x0000_i1026" type="#_x0000_t75" style="width:231.05pt;height:181.55pt" o:ole="">
                  <v:imagedata r:id="rId8" o:title=""/>
                </v:shape>
                <o:OLEObject Type="Embed" ProgID="Unknown" ShapeID="_x0000_i1026" DrawAspect="Content" ObjectID="_1708415448" r:id="rId9"/>
              </w:object>
            </w:r>
          </w:p>
        </w:tc>
        <w:tc>
          <w:tcPr>
            <w:tcW w:w="4699" w:type="dxa"/>
          </w:tcPr>
          <w:p w:rsidR="00573123" w:rsidRPr="00BC2A1A" w:rsidRDefault="00573123" w:rsidP="00573123">
            <w:pPr>
              <w:spacing w:line="360" w:lineRule="auto"/>
              <w:jc w:val="center"/>
              <w:rPr>
                <w:rFonts w:asciiTheme="majorBidi" w:hAnsiTheme="majorBidi" w:cstheme="majorBidi"/>
                <w:lang w:val="en-US"/>
              </w:rPr>
            </w:pPr>
            <w:r w:rsidRPr="00BC2A1A">
              <w:rPr>
                <w:rFonts w:asciiTheme="majorBidi" w:hAnsiTheme="majorBidi" w:cstheme="majorBidi"/>
              </w:rPr>
              <w:object w:dxaOrig="6464" w:dyaOrig="5066">
                <v:shape id="_x0000_i1027" type="#_x0000_t75" style="width:236.65pt;height:186.55pt" o:ole="">
                  <v:imagedata r:id="rId10" o:title=""/>
                </v:shape>
                <o:OLEObject Type="Embed" ProgID="Unknown" ShapeID="_x0000_i1027" DrawAspect="Content" ObjectID="_1708415449" r:id="rId11"/>
              </w:object>
            </w:r>
          </w:p>
        </w:tc>
      </w:tr>
    </w:tbl>
    <w:p w:rsidR="00573123" w:rsidRPr="00BC2A1A" w:rsidRDefault="00573123" w:rsidP="00573123">
      <w:pPr>
        <w:spacing w:after="0" w:line="240" w:lineRule="auto"/>
        <w:jc w:val="center"/>
        <w:rPr>
          <w:rFonts w:asciiTheme="majorBidi" w:hAnsiTheme="majorBidi" w:cstheme="majorBidi"/>
          <w:b/>
          <w:bCs/>
          <w:sz w:val="20"/>
          <w:szCs w:val="20"/>
          <w:lang w:val="en-US"/>
        </w:rPr>
      </w:pPr>
      <w:proofErr w:type="gramStart"/>
      <w:r w:rsidRPr="00BC2A1A">
        <w:rPr>
          <w:rFonts w:asciiTheme="majorBidi" w:hAnsiTheme="majorBidi" w:cstheme="majorBidi"/>
          <w:b/>
          <w:bCs/>
          <w:sz w:val="20"/>
          <w:szCs w:val="20"/>
          <w:lang w:val="en-US"/>
        </w:rPr>
        <w:t>Figure 2.</w:t>
      </w:r>
      <w:proofErr w:type="gramEnd"/>
      <w:r w:rsidRPr="00BC2A1A">
        <w:rPr>
          <w:rFonts w:asciiTheme="majorBidi" w:hAnsiTheme="majorBidi" w:cstheme="majorBidi"/>
          <w:b/>
          <w:bCs/>
          <w:sz w:val="20"/>
          <w:szCs w:val="20"/>
          <w:lang w:val="en-US"/>
        </w:rPr>
        <w:t xml:space="preserve"> </w:t>
      </w:r>
      <w:proofErr w:type="gramStart"/>
      <w:r w:rsidRPr="00BC2A1A">
        <w:rPr>
          <w:rFonts w:asciiTheme="majorBidi" w:hAnsiTheme="majorBidi" w:cstheme="majorBidi"/>
          <w:b/>
          <w:bCs/>
          <w:sz w:val="20"/>
          <w:szCs w:val="20"/>
          <w:lang w:val="en-US"/>
        </w:rPr>
        <w:t>Evaluation of Testicular oxidative stress markers.</w:t>
      </w:r>
      <w:proofErr w:type="gramEnd"/>
      <w:r w:rsidRPr="00BC2A1A">
        <w:rPr>
          <w:rFonts w:asciiTheme="majorBidi" w:hAnsiTheme="majorBidi" w:cstheme="majorBidi"/>
          <w:b/>
          <w:bCs/>
          <w:sz w:val="20"/>
          <w:szCs w:val="20"/>
          <w:lang w:val="en-US"/>
        </w:rPr>
        <w:t xml:space="preserve"> </w:t>
      </w:r>
    </w:p>
    <w:p w:rsidR="00573123" w:rsidRPr="00BC2A1A" w:rsidRDefault="00573123" w:rsidP="00573123">
      <w:pPr>
        <w:spacing w:after="0" w:line="240" w:lineRule="auto"/>
        <w:jc w:val="center"/>
        <w:rPr>
          <w:rFonts w:asciiTheme="majorBidi" w:hAnsiTheme="majorBidi" w:cstheme="majorBidi"/>
          <w:b/>
          <w:bCs/>
          <w:sz w:val="20"/>
          <w:szCs w:val="20"/>
          <w:lang w:val="en-US"/>
        </w:rPr>
      </w:pPr>
      <w:r w:rsidRPr="00BC2A1A">
        <w:rPr>
          <w:rFonts w:asciiTheme="majorBidi" w:hAnsiTheme="majorBidi" w:cstheme="majorBidi"/>
          <w:b/>
          <w:bCs/>
          <w:sz w:val="20"/>
          <w:szCs w:val="20"/>
          <w:lang w:val="en-US"/>
        </w:rPr>
        <w:t xml:space="preserve">A: GSH levels; B: Catalase levels; I: Control group; II: Chromium and ginger extract exposed group; III: Only ginger extract extract-treated group; IV: Chromium exposed group. Data are expressed as means ± SD (n=5). A comparison between groups was made using the </w:t>
      </w:r>
      <w:proofErr w:type="spellStart"/>
      <w:r w:rsidRPr="00BC2A1A">
        <w:rPr>
          <w:rFonts w:asciiTheme="majorBidi" w:hAnsiTheme="majorBidi" w:cstheme="majorBidi"/>
          <w:b/>
          <w:bCs/>
          <w:sz w:val="20"/>
          <w:szCs w:val="20"/>
          <w:lang w:val="en-US"/>
        </w:rPr>
        <w:t>Tukey</w:t>
      </w:r>
      <w:proofErr w:type="spellEnd"/>
      <w:r w:rsidRPr="00BC2A1A">
        <w:rPr>
          <w:rFonts w:asciiTheme="majorBidi" w:hAnsiTheme="majorBidi" w:cstheme="majorBidi"/>
          <w:b/>
          <w:bCs/>
          <w:sz w:val="20"/>
          <w:szCs w:val="20"/>
          <w:lang w:val="en-US"/>
        </w:rPr>
        <w:t xml:space="preserve"> t-test. Bars not sharing a common letter (a–c) differ significantly at p &lt; 0.05 (</w:t>
      </w:r>
      <w:proofErr w:type="spellStart"/>
      <w:r w:rsidRPr="00BC2A1A">
        <w:rPr>
          <w:rFonts w:asciiTheme="majorBidi" w:hAnsiTheme="majorBidi" w:cstheme="majorBidi"/>
          <w:b/>
          <w:bCs/>
          <w:sz w:val="20"/>
          <w:szCs w:val="20"/>
          <w:lang w:val="en-US"/>
        </w:rPr>
        <w:t>Tukey</w:t>
      </w:r>
      <w:proofErr w:type="spellEnd"/>
      <w:r w:rsidRPr="00BC2A1A">
        <w:rPr>
          <w:rFonts w:asciiTheme="majorBidi" w:hAnsiTheme="majorBidi" w:cstheme="majorBidi"/>
          <w:b/>
          <w:bCs/>
          <w:sz w:val="20"/>
          <w:szCs w:val="20"/>
          <w:lang w:val="en-US"/>
        </w:rPr>
        <w:t xml:space="preserve"> test).</w:t>
      </w:r>
    </w:p>
    <w:p w:rsidR="00573123" w:rsidRPr="00BC2A1A" w:rsidRDefault="00573123" w:rsidP="00573123">
      <w:pPr>
        <w:spacing w:line="360" w:lineRule="auto"/>
        <w:jc w:val="center"/>
        <w:rPr>
          <w:rFonts w:asciiTheme="majorBidi" w:hAnsiTheme="majorBidi" w:cstheme="majorBidi"/>
          <w:b/>
          <w:bCs/>
          <w:sz w:val="20"/>
          <w:szCs w:val="20"/>
          <w:lang w:val="en-US"/>
        </w:rPr>
      </w:pPr>
    </w:p>
    <w:p w:rsidR="00573123" w:rsidRPr="00BC2A1A" w:rsidRDefault="00573123" w:rsidP="00573123">
      <w:pPr>
        <w:pStyle w:val="Default"/>
        <w:spacing w:line="360" w:lineRule="auto"/>
        <w:rPr>
          <w:rFonts w:asciiTheme="majorBidi" w:hAnsiTheme="majorBidi" w:cstheme="majorBidi"/>
          <w:b/>
          <w:bCs/>
          <w:lang w:val="en-US"/>
        </w:rPr>
      </w:pPr>
      <w:r w:rsidRPr="00BC2A1A">
        <w:rPr>
          <w:rFonts w:asciiTheme="majorBidi" w:hAnsiTheme="majorBidi" w:cstheme="majorBidi"/>
          <w:b/>
          <w:bCs/>
          <w:lang w:val="en-US"/>
        </w:rPr>
        <w:t>DISCUSSION</w:t>
      </w:r>
    </w:p>
    <w:p w:rsidR="00573123" w:rsidRPr="00BC2A1A" w:rsidRDefault="00573123" w:rsidP="00573123">
      <w:pPr>
        <w:spacing w:line="360" w:lineRule="auto"/>
        <w:jc w:val="both"/>
        <w:rPr>
          <w:rFonts w:asciiTheme="majorBidi" w:hAnsiTheme="majorBidi" w:cstheme="majorBidi"/>
          <w:sz w:val="24"/>
          <w:szCs w:val="24"/>
          <w:lang w:val="en-US"/>
        </w:rPr>
      </w:pPr>
      <w:r w:rsidRPr="00BC2A1A">
        <w:rPr>
          <w:rFonts w:asciiTheme="majorBidi" w:hAnsiTheme="majorBidi" w:cstheme="majorBidi"/>
          <w:sz w:val="24"/>
          <w:szCs w:val="24"/>
          <w:lang w:val="en-US"/>
        </w:rPr>
        <w:t>The current study revealed that exposure to CrO3 at a dose of 10 mg/kg body weight in male rats for 8 weeks resulted in numerous disorders, including decreased body weight, hormonal disturbances and induction of tissue oxidative stress.</w:t>
      </w:r>
      <w:r w:rsidRPr="00BC2A1A">
        <w:rPr>
          <w:rFonts w:asciiTheme="majorBidi" w:hAnsiTheme="majorBidi" w:cstheme="majorBidi"/>
          <w:lang w:val="en-US"/>
        </w:rPr>
        <w:t xml:space="preserve">  </w:t>
      </w:r>
      <w:r w:rsidRPr="00BC2A1A">
        <w:rPr>
          <w:rFonts w:asciiTheme="majorBidi" w:hAnsiTheme="majorBidi" w:cstheme="majorBidi"/>
          <w:sz w:val="24"/>
          <w:szCs w:val="24"/>
          <w:lang w:val="en-US"/>
        </w:rPr>
        <w:t xml:space="preserve">Indeed, similar results were reported in a study evaluating the </w:t>
      </w:r>
      <w:proofErr w:type="spellStart"/>
      <w:r w:rsidRPr="00BC2A1A">
        <w:rPr>
          <w:rFonts w:asciiTheme="majorBidi" w:hAnsiTheme="majorBidi" w:cstheme="majorBidi"/>
          <w:sz w:val="24"/>
          <w:szCs w:val="24"/>
          <w:lang w:val="en-US"/>
        </w:rPr>
        <w:t>subchronic</w:t>
      </w:r>
      <w:proofErr w:type="spellEnd"/>
      <w:r w:rsidRPr="00BC2A1A">
        <w:rPr>
          <w:rFonts w:asciiTheme="majorBidi" w:hAnsiTheme="majorBidi" w:cstheme="majorBidi"/>
          <w:sz w:val="24"/>
          <w:szCs w:val="24"/>
          <w:lang w:val="en-US"/>
        </w:rPr>
        <w:t xml:space="preserve"> inhalation toxicity of soluble hexavalent chromium trioxide in rats, which showed that the body weight of the high dose group exposed to 1.25 mg/m3 was significantly lower than the control group </w:t>
      </w:r>
      <w:r w:rsidRPr="00BC2A1A">
        <w:rPr>
          <w:rFonts w:asciiTheme="majorBidi" w:hAnsiTheme="majorBidi" w:cstheme="majorBidi"/>
          <w:sz w:val="24"/>
          <w:szCs w:val="24"/>
          <w:lang w:val="en-US"/>
        </w:rPr>
        <w:fldChar w:fldCharType="begin"/>
      </w:r>
      <w:r w:rsidRPr="00BC2A1A">
        <w:rPr>
          <w:rFonts w:asciiTheme="majorBidi" w:hAnsiTheme="majorBidi" w:cstheme="majorBidi"/>
          <w:sz w:val="24"/>
          <w:szCs w:val="24"/>
          <w:lang w:val="en-US"/>
        </w:rPr>
        <w:instrText xml:space="preserve"> ADDIN EN.CITE &lt;EndNote&gt;&lt;Cite&gt;&lt;Author&gt;Kim&lt;/Author&gt;&lt;Year&gt;2004&lt;/Year&gt;&lt;RecNum&gt;1501&lt;/RecNum&gt;&lt;DisplayText&gt;(Kim, Lee et al. 2004)&lt;/DisplayText&gt;&lt;record&gt;&lt;rec-number&gt;1501&lt;/rec-number&gt;&lt;foreign-keys&gt;&lt;key app="EN" db-id="s2ttftzzfffx0hetzd2p2f0qpfwae5e5fxsv"&gt;1501&lt;/key&gt;&lt;/foreign-keys&gt;&lt;ref-type name="Journal Article"&gt;17&lt;/ref-type&gt;&lt;contributors&gt;&lt;authors&gt;&lt;author&gt;Kim, Hyeon-yeong&lt;/author&gt;&lt;author&gt;Lee, Sung-bae&lt;/author&gt;&lt;author&gt;Jang, Beom-su&lt;/author&gt;&lt;/authors&gt;&lt;/contributors&gt;&lt;titles&gt;&lt;title&gt;Subchronic inhalation toxicity of soluble hexavalent chromium trioxide in rats&lt;/title&gt;&lt;secondary-title&gt;Archives of toxicology&lt;/secondary-title&gt;&lt;/titles&gt;&lt;periodical&gt;&lt;full-title&gt;Archives of toxicology&lt;/full-title&gt;&lt;/periodical&gt;&lt;pages&gt;363-368&lt;/pages&gt;&lt;volume&gt;78&lt;/volume&gt;&lt;number&gt;7&lt;/number&gt;&lt;dates&gt;&lt;year&gt;2004&lt;/year&gt;&lt;/dates&gt;&lt;isbn&gt;1432-0738&lt;/isbn&gt;&lt;urls&gt;&lt;/urls&gt;&lt;/record&gt;&lt;/Cite&gt;&lt;/EndNote&gt;</w:instrText>
      </w:r>
      <w:r w:rsidRPr="00BC2A1A">
        <w:rPr>
          <w:rFonts w:asciiTheme="majorBidi" w:hAnsiTheme="majorBidi" w:cstheme="majorBidi"/>
          <w:sz w:val="24"/>
          <w:szCs w:val="24"/>
          <w:lang w:val="en-US"/>
        </w:rPr>
        <w:fldChar w:fldCharType="separate"/>
      </w:r>
      <w:r w:rsidRPr="00BC2A1A">
        <w:rPr>
          <w:rFonts w:asciiTheme="majorBidi" w:hAnsiTheme="majorBidi" w:cstheme="majorBidi"/>
          <w:noProof/>
          <w:sz w:val="24"/>
          <w:szCs w:val="24"/>
          <w:lang w:val="en-US"/>
        </w:rPr>
        <w:t>(</w:t>
      </w:r>
      <w:hyperlink w:anchor="_ENREF_8" w:tooltip="Kim, 2004 #1501" w:history="1">
        <w:r w:rsidRPr="00BC2A1A">
          <w:rPr>
            <w:rFonts w:asciiTheme="majorBidi" w:hAnsiTheme="majorBidi" w:cstheme="majorBidi"/>
            <w:noProof/>
            <w:sz w:val="24"/>
            <w:szCs w:val="24"/>
            <w:lang w:val="en-US"/>
          </w:rPr>
          <w:t>Kim et al. 2004</w:t>
        </w:r>
      </w:hyperlink>
      <w:r w:rsidRPr="00BC2A1A">
        <w:rPr>
          <w:rFonts w:asciiTheme="majorBidi" w:hAnsiTheme="majorBidi" w:cstheme="majorBidi"/>
          <w:noProof/>
          <w:sz w:val="24"/>
          <w:szCs w:val="24"/>
          <w:lang w:val="en-US"/>
        </w:rPr>
        <w:t>)</w:t>
      </w:r>
      <w:r w:rsidRPr="00BC2A1A">
        <w:rPr>
          <w:rFonts w:asciiTheme="majorBidi" w:hAnsiTheme="majorBidi" w:cstheme="majorBidi"/>
          <w:sz w:val="24"/>
          <w:szCs w:val="24"/>
          <w:lang w:val="en-US"/>
        </w:rPr>
        <w:fldChar w:fldCharType="end"/>
      </w:r>
      <w:r w:rsidRPr="00BC2A1A">
        <w:rPr>
          <w:rFonts w:asciiTheme="majorBidi" w:hAnsiTheme="majorBidi" w:cstheme="majorBidi"/>
          <w:sz w:val="24"/>
          <w:szCs w:val="24"/>
          <w:lang w:val="en-US"/>
        </w:rPr>
        <w:t xml:space="preserve">. A case-control study of maternal chromium exposure and low birth weight in China states that chromium exposure is </w:t>
      </w:r>
      <w:r w:rsidRPr="00BC2A1A">
        <w:rPr>
          <w:rFonts w:asciiTheme="majorBidi" w:hAnsiTheme="majorBidi" w:cstheme="majorBidi"/>
          <w:sz w:val="24"/>
          <w:szCs w:val="24"/>
          <w:lang w:val="en-US"/>
        </w:rPr>
        <w:lastRenderedPageBreak/>
        <w:t xml:space="preserve">increasing due to environmental pollution from industrial processes, and suggest that maternal exposure to higher levels of chromium during pregnancy may potentially increase the risk of giving birth to low birth weight infants, especially for female infants </w:t>
      </w:r>
      <w:r w:rsidRPr="00BC2A1A">
        <w:rPr>
          <w:rFonts w:asciiTheme="majorBidi" w:hAnsiTheme="majorBidi" w:cstheme="majorBidi"/>
          <w:sz w:val="24"/>
          <w:szCs w:val="24"/>
          <w:lang w:val="en-US"/>
        </w:rPr>
        <w:fldChar w:fldCharType="begin"/>
      </w:r>
      <w:r w:rsidRPr="00BC2A1A">
        <w:rPr>
          <w:rFonts w:asciiTheme="majorBidi" w:hAnsiTheme="majorBidi" w:cstheme="majorBidi"/>
          <w:sz w:val="24"/>
          <w:szCs w:val="24"/>
          <w:lang w:val="en-US"/>
        </w:rPr>
        <w:instrText xml:space="preserve"> ADDIN EN.CITE &lt;EndNote&gt;&lt;Cite&gt;&lt;Author&gt;Xia&lt;/Author&gt;&lt;Year&gt;2016&lt;/Year&gt;&lt;RecNum&gt;1502&lt;/RecNum&gt;&lt;DisplayText&gt;(Xia, Hu et al. 2016)&lt;/DisplayText&gt;&lt;record&gt;&lt;rec-number&gt;1502&lt;/rec-number&gt;&lt;foreign-keys&gt;&lt;key app="EN" db-id="s2ttftzzfffx0hetzd2p2f0qpfwae5e5fxsv"&gt;1502&lt;/key&gt;&lt;/foreign-keys&gt;&lt;ref-type name="Journal Article"&gt;17&lt;/ref-type&gt;&lt;contributors&gt;&lt;authors&gt;&lt;author&gt;Xia, Wei&lt;/author&gt;&lt;author&gt;Hu, Jie&lt;/author&gt;&lt;author&gt;Zhang, Bin&lt;/author&gt;&lt;author&gt;Li, Yuanyuan&lt;/author&gt;&lt;author&gt;Wise Sr, John Pierce&lt;/author&gt;&lt;author&gt;Bassig, Bryan A&lt;/author&gt;&lt;author&gt;Zhou, Aifen&lt;/author&gt;&lt;author&gt;Savitz, David A&lt;/author&gt;&lt;author&gt;Xiong, Chao&lt;/author&gt;&lt;author&gt;Zhao, Jinzhu&lt;/author&gt;&lt;/authors&gt;&lt;/contributors&gt;&lt;titles&gt;&lt;title&gt;A case-control study of maternal exposure to chromium and infant low birth weight in China&lt;/title&gt;&lt;secondary-title&gt;Chemosphere&lt;/secondary-title&gt;&lt;/titles&gt;&lt;periodical&gt;&lt;full-title&gt;Chemosphere&lt;/full-title&gt;&lt;/periodical&gt;&lt;pages&gt;1484-1489&lt;/pages&gt;&lt;volume&gt;144&lt;/volume&gt;&lt;dates&gt;&lt;year&gt;2016&lt;/year&gt;&lt;/dates&gt;&lt;isbn&gt;0045-6535&lt;/isbn&gt;&lt;urls&gt;&lt;/urls&gt;&lt;/record&gt;&lt;/Cite&gt;&lt;/EndNote&gt;</w:instrText>
      </w:r>
      <w:r w:rsidRPr="00BC2A1A">
        <w:rPr>
          <w:rFonts w:asciiTheme="majorBidi" w:hAnsiTheme="majorBidi" w:cstheme="majorBidi"/>
          <w:sz w:val="24"/>
          <w:szCs w:val="24"/>
          <w:lang w:val="en-US"/>
        </w:rPr>
        <w:fldChar w:fldCharType="separate"/>
      </w:r>
      <w:r w:rsidRPr="00BC2A1A">
        <w:rPr>
          <w:rFonts w:asciiTheme="majorBidi" w:hAnsiTheme="majorBidi" w:cstheme="majorBidi"/>
          <w:noProof/>
          <w:sz w:val="24"/>
          <w:szCs w:val="24"/>
          <w:lang w:val="en-US"/>
        </w:rPr>
        <w:t>(</w:t>
      </w:r>
      <w:hyperlink w:anchor="_ENREF_22" w:tooltip="Xia, 2016 #1502" w:history="1">
        <w:r w:rsidRPr="00BC2A1A">
          <w:rPr>
            <w:rFonts w:asciiTheme="majorBidi" w:hAnsiTheme="majorBidi" w:cstheme="majorBidi"/>
            <w:noProof/>
            <w:sz w:val="24"/>
            <w:szCs w:val="24"/>
            <w:lang w:val="en-US"/>
          </w:rPr>
          <w:t>Xia et al. 2016</w:t>
        </w:r>
      </w:hyperlink>
      <w:r w:rsidRPr="00BC2A1A">
        <w:rPr>
          <w:rFonts w:asciiTheme="majorBidi" w:hAnsiTheme="majorBidi" w:cstheme="majorBidi"/>
          <w:noProof/>
          <w:sz w:val="24"/>
          <w:szCs w:val="24"/>
          <w:lang w:val="en-US"/>
        </w:rPr>
        <w:t>)</w:t>
      </w:r>
      <w:r w:rsidRPr="00BC2A1A">
        <w:rPr>
          <w:rFonts w:asciiTheme="majorBidi" w:hAnsiTheme="majorBidi" w:cstheme="majorBidi"/>
          <w:sz w:val="24"/>
          <w:szCs w:val="24"/>
          <w:lang w:val="en-US"/>
        </w:rPr>
        <w:fldChar w:fldCharType="end"/>
      </w:r>
      <w:r w:rsidRPr="00BC2A1A">
        <w:rPr>
          <w:rFonts w:asciiTheme="majorBidi" w:hAnsiTheme="majorBidi" w:cstheme="majorBidi"/>
          <w:sz w:val="24"/>
          <w:szCs w:val="24"/>
          <w:lang w:val="en-US"/>
        </w:rPr>
        <w:t xml:space="preserve">. Our finding showed that CrO3 administration significantly decreased serum testosterone levels compared to the control rats, and to those receiving only the ethanol plant extract. These results corroborate those of </w:t>
      </w:r>
      <w:r w:rsidRPr="00BC2A1A">
        <w:rPr>
          <w:rFonts w:asciiTheme="majorBidi" w:hAnsiTheme="majorBidi" w:cstheme="majorBidi"/>
          <w:sz w:val="24"/>
          <w:szCs w:val="24"/>
          <w:lang w:val="en-US"/>
        </w:rPr>
        <w:fldChar w:fldCharType="begin"/>
      </w:r>
      <w:r w:rsidRPr="00BC2A1A">
        <w:rPr>
          <w:rFonts w:asciiTheme="majorBidi" w:hAnsiTheme="majorBidi" w:cstheme="majorBidi"/>
          <w:sz w:val="24"/>
          <w:szCs w:val="24"/>
          <w:lang w:val="en-US"/>
        </w:rPr>
        <w:instrText xml:space="preserve"> ADDIN EN.CITE &lt;EndNote&gt;&lt;Cite&gt;&lt;Author&gt;Marouani&lt;/Author&gt;&lt;Year&gt;2012&lt;/Year&gt;&lt;RecNum&gt;1503&lt;/RecNum&gt;&lt;DisplayText&gt;(Marouani, Tebourbi et al. 2012)&lt;/DisplayText&gt;&lt;record&gt;&lt;rec-number&gt;1503&lt;/rec-number&gt;&lt;foreign-keys&gt;&lt;key app="EN" db-id="s2ttftzzfffx0hetzd2p2f0qpfwae5e5fxsv"&gt;1503&lt;/key&gt;&lt;/foreign-keys&gt;&lt;ref-type name="Journal Article"&gt;17&lt;/ref-type&gt;&lt;contributors&gt;&lt;authors&gt;&lt;author&gt;Marouani, Neila&lt;/author&gt;&lt;author&gt;Tebourbi, Olfa&lt;/author&gt;&lt;author&gt;Mahjoub, Sami&lt;/author&gt;&lt;author&gt;Yacoubi, Mohamed Tahar&lt;/author&gt;&lt;author&gt;Sakly, Mohsen&lt;/author&gt;&lt;author&gt;Benkhalifa, Moncef&lt;/author&gt;&lt;author&gt;Rhouma, Khémais B&lt;/author&gt;&lt;/authors&gt;&lt;/contributors&gt;&lt;titles&gt;&lt;title&gt;Effects of hexavalent chromium on reproductive functions of male adult rats&lt;/title&gt;&lt;secondary-title&gt;Reproductive biology&lt;/secondary-title&gt;&lt;/titles&gt;&lt;periodical&gt;&lt;full-title&gt;Reproductive biology&lt;/full-title&gt;&lt;/periodical&gt;&lt;pages&gt;119-133&lt;/pages&gt;&lt;volume&gt;12&lt;/volume&gt;&lt;number&gt;2&lt;/number&gt;&lt;dates&gt;&lt;year&gt;2012&lt;/year&gt;&lt;/dates&gt;&lt;isbn&gt;1642-431X&lt;/isbn&gt;&lt;urls&gt;&lt;/urls&gt;&lt;/record&gt;&lt;/Cite&gt;&lt;/EndNote&gt;</w:instrText>
      </w:r>
      <w:r w:rsidRPr="00BC2A1A">
        <w:rPr>
          <w:rFonts w:asciiTheme="majorBidi" w:hAnsiTheme="majorBidi" w:cstheme="majorBidi"/>
          <w:sz w:val="24"/>
          <w:szCs w:val="24"/>
          <w:lang w:val="en-US"/>
        </w:rPr>
        <w:fldChar w:fldCharType="separate"/>
      </w:r>
      <w:hyperlink w:anchor="_ENREF_13" w:tooltip="Marouani, 2012 #1503" w:history="1">
        <w:r w:rsidRPr="00BC2A1A">
          <w:rPr>
            <w:rFonts w:asciiTheme="majorBidi" w:hAnsiTheme="majorBidi" w:cstheme="majorBidi"/>
            <w:noProof/>
            <w:sz w:val="24"/>
            <w:szCs w:val="24"/>
            <w:lang w:val="en-US"/>
          </w:rPr>
          <w:t>Marouani</w:t>
        </w:r>
        <w:r>
          <w:rPr>
            <w:rFonts w:asciiTheme="majorBidi" w:hAnsiTheme="majorBidi" w:cstheme="majorBidi"/>
            <w:noProof/>
            <w:sz w:val="24"/>
            <w:szCs w:val="24"/>
            <w:lang w:val="en-US"/>
          </w:rPr>
          <w:t xml:space="preserve"> </w:t>
        </w:r>
        <w:r w:rsidRPr="00BC2A1A">
          <w:rPr>
            <w:rFonts w:asciiTheme="majorBidi" w:hAnsiTheme="majorBidi" w:cstheme="majorBidi"/>
            <w:noProof/>
            <w:sz w:val="24"/>
            <w:szCs w:val="24"/>
            <w:lang w:val="en-US"/>
          </w:rPr>
          <w:t xml:space="preserve"> et al. </w:t>
        </w:r>
        <w:r>
          <w:rPr>
            <w:rFonts w:asciiTheme="majorBidi" w:hAnsiTheme="majorBidi" w:cstheme="majorBidi"/>
            <w:noProof/>
            <w:sz w:val="24"/>
            <w:szCs w:val="24"/>
            <w:lang w:val="en-US"/>
          </w:rPr>
          <w:t>(</w:t>
        </w:r>
        <w:r w:rsidRPr="00BC2A1A">
          <w:rPr>
            <w:rFonts w:asciiTheme="majorBidi" w:hAnsiTheme="majorBidi" w:cstheme="majorBidi"/>
            <w:noProof/>
            <w:sz w:val="24"/>
            <w:szCs w:val="24"/>
            <w:lang w:val="en-US"/>
          </w:rPr>
          <w:t>2012</w:t>
        </w:r>
      </w:hyperlink>
      <w:r w:rsidRPr="00BC2A1A">
        <w:rPr>
          <w:rFonts w:asciiTheme="majorBidi" w:hAnsiTheme="majorBidi" w:cstheme="majorBidi"/>
          <w:noProof/>
          <w:sz w:val="24"/>
          <w:szCs w:val="24"/>
          <w:lang w:val="en-US"/>
        </w:rPr>
        <w:t>)</w:t>
      </w:r>
      <w:r w:rsidRPr="00BC2A1A">
        <w:rPr>
          <w:rFonts w:asciiTheme="majorBidi" w:hAnsiTheme="majorBidi" w:cstheme="majorBidi"/>
          <w:sz w:val="24"/>
          <w:szCs w:val="24"/>
          <w:lang w:val="en-US"/>
        </w:rPr>
        <w:fldChar w:fldCharType="end"/>
      </w:r>
      <w:r w:rsidRPr="00BC2A1A">
        <w:rPr>
          <w:rFonts w:asciiTheme="majorBidi" w:hAnsiTheme="majorBidi" w:cstheme="majorBidi"/>
          <w:sz w:val="24"/>
          <w:szCs w:val="24"/>
          <w:lang w:val="en-US"/>
        </w:rPr>
        <w:t xml:space="preserve"> who reported that after daily </w:t>
      </w:r>
      <w:proofErr w:type="spellStart"/>
      <w:r w:rsidRPr="00BC2A1A">
        <w:rPr>
          <w:rFonts w:asciiTheme="majorBidi" w:hAnsiTheme="majorBidi" w:cstheme="majorBidi"/>
          <w:sz w:val="24"/>
          <w:szCs w:val="24"/>
          <w:lang w:val="en-US"/>
        </w:rPr>
        <w:t>intraperitoneal</w:t>
      </w:r>
      <w:proofErr w:type="spellEnd"/>
      <w:r w:rsidRPr="00BC2A1A">
        <w:rPr>
          <w:rFonts w:asciiTheme="majorBidi" w:hAnsiTheme="majorBidi" w:cstheme="majorBidi"/>
          <w:sz w:val="24"/>
          <w:szCs w:val="24"/>
          <w:lang w:val="en-US"/>
        </w:rPr>
        <w:t xml:space="preserve"> injection of potassium dichromate (1 or 2 mg/kg body weight) for 15 consecutive days. A decrease in testicular weight and an increase in seminal vesicle and prostate weight were demonstrated. In addition, a dose-dependent increase in blood and testicular chromium levels as well as an increase in FSH and a decrease in serum LH and testosterone levels were detected in treated rats. Furthermore, our results showed that Chromium-administration significantly decreased the GSH level and catalase activity compared to the control group. Similar results have been previously published in a study conducted to assess the impact of chromium exposure (</w:t>
      </w:r>
      <w:proofErr w:type="spellStart"/>
      <w:r w:rsidRPr="00BC2A1A">
        <w:rPr>
          <w:rFonts w:asciiTheme="majorBidi" w:hAnsiTheme="majorBidi" w:cstheme="majorBidi"/>
          <w:sz w:val="24"/>
          <w:szCs w:val="24"/>
          <w:lang w:val="en-US"/>
        </w:rPr>
        <w:t>i.p</w:t>
      </w:r>
      <w:proofErr w:type="spellEnd"/>
      <w:r w:rsidRPr="00BC2A1A">
        <w:rPr>
          <w:rFonts w:asciiTheme="majorBidi" w:hAnsiTheme="majorBidi" w:cstheme="majorBidi"/>
          <w:sz w:val="24"/>
          <w:szCs w:val="24"/>
          <w:lang w:val="en-US"/>
        </w:rPr>
        <w:t xml:space="preserve">. at a dose of 0.8 mg/100 g body weight per day) on the liver, kidney, testes, spleen, brain and cerebellum of male </w:t>
      </w:r>
      <w:proofErr w:type="spellStart"/>
      <w:r w:rsidRPr="00BC2A1A">
        <w:rPr>
          <w:rFonts w:asciiTheme="majorBidi" w:hAnsiTheme="majorBidi" w:cstheme="majorBidi"/>
          <w:sz w:val="24"/>
          <w:szCs w:val="24"/>
          <w:lang w:val="en-US"/>
        </w:rPr>
        <w:t>Wistar</w:t>
      </w:r>
      <w:proofErr w:type="spellEnd"/>
      <w:r w:rsidRPr="00BC2A1A">
        <w:rPr>
          <w:rFonts w:asciiTheme="majorBidi" w:hAnsiTheme="majorBidi" w:cstheme="majorBidi"/>
          <w:sz w:val="24"/>
          <w:szCs w:val="24"/>
          <w:lang w:val="en-US"/>
        </w:rPr>
        <w:t xml:space="preserve"> rats showed that treatment of rats with chromium for a period of 28 days resulted in a significant increase in chromium content while decreasing body weight and organ weights. Lipid peroxidation was increased in the testes, brain and cerebellum. The level of reduced glutathione (GSH) increased in the liver, spleen and brain, and decreased in the kidney and testis. Catalase activity became elevated in the liver, kidney, spleen and cerebellum, while it decreased in the testis </w:t>
      </w:r>
      <w:r w:rsidRPr="00BC2A1A">
        <w:rPr>
          <w:rFonts w:asciiTheme="majorBidi" w:hAnsiTheme="majorBidi" w:cstheme="majorBidi"/>
          <w:sz w:val="24"/>
          <w:szCs w:val="24"/>
          <w:lang w:val="en-US"/>
        </w:rPr>
        <w:fldChar w:fldCharType="begin"/>
      </w:r>
      <w:r w:rsidRPr="00BC2A1A">
        <w:rPr>
          <w:rFonts w:asciiTheme="majorBidi" w:hAnsiTheme="majorBidi" w:cstheme="majorBidi"/>
          <w:sz w:val="24"/>
          <w:szCs w:val="24"/>
          <w:lang w:val="en-US"/>
        </w:rPr>
        <w:instrText xml:space="preserve"> ADDIN EN.CITE &lt;EndNote&gt;&lt;Cite&gt;&lt;Author&gt;Kumar Dey&lt;/Author&gt;&lt;Year&gt;2009&lt;/Year&gt;&lt;RecNum&gt;1504&lt;/RecNum&gt;&lt;DisplayText&gt;(Kumar Dey and Roy 2009)&lt;/DisplayText&gt;&lt;record&gt;&lt;rec-number&gt;1504&lt;/rec-number&gt;&lt;foreign-keys&gt;&lt;key app="EN" db-id="s2ttftzzfffx0hetzd2p2f0qpfwae5e5fxsv"&gt;1504&lt;/key&gt;&lt;/foreign-keys&gt;&lt;ref-type name="Journal Article"&gt;17&lt;/ref-type&gt;&lt;contributors&gt;&lt;authors&gt;&lt;author&gt;Kumar Dey, Sankar&lt;/author&gt;&lt;author&gt;Roy, Somenath&lt;/author&gt;&lt;/authors&gt;&lt;/contributors&gt;&lt;titles&gt;&lt;title&gt;Effect of chromium on certain aspects of cellular toxicity&lt;/title&gt;&lt;secondary-title&gt;Iranian Journal of Toxicology&lt;/secondary-title&gt;&lt;/titles&gt;&lt;periodical&gt;&lt;full-title&gt;Iranian Journal of Toxicology&lt;/full-title&gt;&lt;/periodical&gt;&lt;pages&gt;260-267&lt;/pages&gt;&lt;volume&gt;2&lt;/volume&gt;&lt;number&gt;4&lt;/number&gt;&lt;dates&gt;&lt;year&gt;2009&lt;/year&gt;&lt;/dates&gt;&lt;urls&gt;&lt;/urls&gt;&lt;/record&gt;&lt;/Cite&gt;&lt;/EndNote&gt;</w:instrText>
      </w:r>
      <w:r w:rsidRPr="00BC2A1A">
        <w:rPr>
          <w:rFonts w:asciiTheme="majorBidi" w:hAnsiTheme="majorBidi" w:cstheme="majorBidi"/>
          <w:sz w:val="24"/>
          <w:szCs w:val="24"/>
          <w:lang w:val="en-US"/>
        </w:rPr>
        <w:fldChar w:fldCharType="separate"/>
      </w:r>
      <w:r w:rsidRPr="00BC2A1A">
        <w:rPr>
          <w:rFonts w:asciiTheme="majorBidi" w:hAnsiTheme="majorBidi" w:cstheme="majorBidi"/>
          <w:noProof/>
          <w:sz w:val="24"/>
          <w:szCs w:val="24"/>
          <w:lang w:val="en-US"/>
        </w:rPr>
        <w:t>(</w:t>
      </w:r>
      <w:hyperlink w:anchor="_ENREF_9" w:tooltip="Kumar Dey, 2009 #1504" w:history="1">
        <w:r w:rsidRPr="00BC2A1A">
          <w:rPr>
            <w:rFonts w:asciiTheme="majorBidi" w:hAnsiTheme="majorBidi" w:cstheme="majorBidi"/>
            <w:noProof/>
            <w:sz w:val="24"/>
            <w:szCs w:val="24"/>
            <w:lang w:val="en-US"/>
          </w:rPr>
          <w:t>Kumar Dey and Roy</w:t>
        </w:r>
        <w:r>
          <w:rPr>
            <w:rFonts w:asciiTheme="majorBidi" w:hAnsiTheme="majorBidi" w:cstheme="majorBidi"/>
            <w:noProof/>
            <w:sz w:val="24"/>
            <w:szCs w:val="24"/>
            <w:lang w:val="en-US"/>
          </w:rPr>
          <w:t>,</w:t>
        </w:r>
        <w:r w:rsidRPr="00BC2A1A">
          <w:rPr>
            <w:rFonts w:asciiTheme="majorBidi" w:hAnsiTheme="majorBidi" w:cstheme="majorBidi"/>
            <w:noProof/>
            <w:sz w:val="24"/>
            <w:szCs w:val="24"/>
            <w:lang w:val="en-US"/>
          </w:rPr>
          <w:t xml:space="preserve"> 2009</w:t>
        </w:r>
      </w:hyperlink>
      <w:r w:rsidRPr="00BC2A1A">
        <w:rPr>
          <w:rFonts w:asciiTheme="majorBidi" w:hAnsiTheme="majorBidi" w:cstheme="majorBidi"/>
          <w:noProof/>
          <w:sz w:val="24"/>
          <w:szCs w:val="24"/>
          <w:lang w:val="en-US"/>
        </w:rPr>
        <w:t>)</w:t>
      </w:r>
      <w:r w:rsidRPr="00BC2A1A">
        <w:rPr>
          <w:rFonts w:asciiTheme="majorBidi" w:hAnsiTheme="majorBidi" w:cstheme="majorBidi"/>
          <w:sz w:val="24"/>
          <w:szCs w:val="24"/>
          <w:lang w:val="en-US"/>
        </w:rPr>
        <w:fldChar w:fldCharType="end"/>
      </w:r>
      <w:r w:rsidRPr="00BC2A1A">
        <w:rPr>
          <w:rFonts w:asciiTheme="majorBidi" w:hAnsiTheme="majorBidi" w:cstheme="majorBidi"/>
          <w:sz w:val="24"/>
          <w:szCs w:val="24"/>
          <w:lang w:val="en-US"/>
        </w:rPr>
        <w:t xml:space="preserve">. On the other hand, our result showed that the treatment with </w:t>
      </w:r>
      <w:proofErr w:type="spellStart"/>
      <w:r w:rsidRPr="00BC2A1A">
        <w:rPr>
          <w:rFonts w:asciiTheme="majorBidi" w:hAnsiTheme="majorBidi" w:cstheme="majorBidi"/>
          <w:sz w:val="24"/>
          <w:szCs w:val="24"/>
          <w:lang w:val="en-US"/>
        </w:rPr>
        <w:t>ethanolic</w:t>
      </w:r>
      <w:proofErr w:type="spellEnd"/>
      <w:r w:rsidRPr="00BC2A1A">
        <w:rPr>
          <w:rFonts w:asciiTheme="majorBidi" w:hAnsiTheme="majorBidi" w:cstheme="majorBidi"/>
          <w:sz w:val="24"/>
          <w:szCs w:val="24"/>
          <w:lang w:val="en-US"/>
        </w:rPr>
        <w:t xml:space="preserve"> extract of </w:t>
      </w:r>
      <w:r w:rsidRPr="00BC2A1A">
        <w:rPr>
          <w:rFonts w:asciiTheme="majorBidi" w:hAnsiTheme="majorBidi" w:cstheme="majorBidi"/>
          <w:i/>
          <w:iCs/>
          <w:sz w:val="24"/>
          <w:szCs w:val="24"/>
          <w:lang w:val="en-US"/>
        </w:rPr>
        <w:t xml:space="preserve">Z. </w:t>
      </w:r>
      <w:proofErr w:type="spellStart"/>
      <w:r w:rsidRPr="00BC2A1A">
        <w:rPr>
          <w:rFonts w:asciiTheme="majorBidi" w:hAnsiTheme="majorBidi" w:cstheme="majorBidi"/>
          <w:i/>
          <w:iCs/>
          <w:sz w:val="24"/>
          <w:szCs w:val="24"/>
          <w:lang w:val="en-US"/>
        </w:rPr>
        <w:t>officinale</w:t>
      </w:r>
      <w:proofErr w:type="spellEnd"/>
      <w:r w:rsidRPr="00BC2A1A">
        <w:rPr>
          <w:rFonts w:asciiTheme="majorBidi" w:hAnsiTheme="majorBidi" w:cstheme="majorBidi"/>
          <w:i/>
          <w:iCs/>
          <w:sz w:val="24"/>
          <w:szCs w:val="24"/>
          <w:lang w:val="en-US"/>
        </w:rPr>
        <w:t xml:space="preserve"> </w:t>
      </w:r>
      <w:r w:rsidRPr="00BC2A1A">
        <w:rPr>
          <w:rFonts w:asciiTheme="majorBidi" w:hAnsiTheme="majorBidi" w:cstheme="majorBidi"/>
          <w:sz w:val="24"/>
          <w:szCs w:val="24"/>
          <w:lang w:val="en-US"/>
        </w:rPr>
        <w:t xml:space="preserve">led to a significant improvement in the parameters studied. In fact, a significant improvement in body weight gain was observed in the group exposed to CrO3 and treated with </w:t>
      </w:r>
      <w:proofErr w:type="spellStart"/>
      <w:r w:rsidRPr="00BC2A1A">
        <w:rPr>
          <w:rFonts w:asciiTheme="majorBidi" w:hAnsiTheme="majorBidi" w:cstheme="majorBidi"/>
          <w:i/>
          <w:iCs/>
          <w:sz w:val="24"/>
          <w:szCs w:val="24"/>
          <w:lang w:val="en-US"/>
        </w:rPr>
        <w:t>Zingiber</w:t>
      </w:r>
      <w:proofErr w:type="spellEnd"/>
      <w:r w:rsidRPr="00BC2A1A">
        <w:rPr>
          <w:rFonts w:asciiTheme="majorBidi" w:hAnsiTheme="majorBidi" w:cstheme="majorBidi"/>
          <w:i/>
          <w:iCs/>
          <w:sz w:val="24"/>
          <w:szCs w:val="24"/>
          <w:lang w:val="en-US"/>
        </w:rPr>
        <w:t xml:space="preserve"> </w:t>
      </w:r>
      <w:proofErr w:type="spellStart"/>
      <w:r w:rsidRPr="00BC2A1A">
        <w:rPr>
          <w:rFonts w:asciiTheme="majorBidi" w:hAnsiTheme="majorBidi" w:cstheme="majorBidi"/>
          <w:i/>
          <w:iCs/>
          <w:sz w:val="24"/>
          <w:szCs w:val="24"/>
          <w:lang w:val="en-US"/>
        </w:rPr>
        <w:t>officinale</w:t>
      </w:r>
      <w:proofErr w:type="spellEnd"/>
      <w:r w:rsidRPr="00BC2A1A">
        <w:rPr>
          <w:rFonts w:asciiTheme="majorBidi" w:hAnsiTheme="majorBidi" w:cstheme="majorBidi"/>
          <w:sz w:val="24"/>
          <w:szCs w:val="24"/>
          <w:lang w:val="en-US"/>
        </w:rPr>
        <w:t xml:space="preserve"> extract compared to the group exposed to CrO3 only. In addition, rats treated with CrO3 concomitantly with </w:t>
      </w:r>
      <w:r w:rsidRPr="00BC2A1A">
        <w:rPr>
          <w:rFonts w:asciiTheme="majorBidi" w:hAnsiTheme="majorBidi" w:cstheme="majorBidi"/>
          <w:i/>
          <w:iCs/>
          <w:sz w:val="24"/>
          <w:szCs w:val="24"/>
          <w:lang w:val="en-US"/>
        </w:rPr>
        <w:t xml:space="preserve">Z. </w:t>
      </w:r>
      <w:proofErr w:type="spellStart"/>
      <w:r w:rsidRPr="00BC2A1A">
        <w:rPr>
          <w:rFonts w:asciiTheme="majorBidi" w:hAnsiTheme="majorBidi" w:cstheme="majorBidi"/>
          <w:i/>
          <w:iCs/>
          <w:sz w:val="24"/>
          <w:szCs w:val="24"/>
          <w:lang w:val="en-US"/>
        </w:rPr>
        <w:t>officinale</w:t>
      </w:r>
      <w:proofErr w:type="spellEnd"/>
      <w:r w:rsidRPr="00BC2A1A">
        <w:rPr>
          <w:rFonts w:asciiTheme="majorBidi" w:hAnsiTheme="majorBidi" w:cstheme="majorBidi"/>
          <w:sz w:val="24"/>
          <w:szCs w:val="24"/>
          <w:lang w:val="en-US"/>
        </w:rPr>
        <w:t xml:space="preserve"> extract showed a significant improvement in CAT and GSH levels compared to the intoxicated group. Identical results was obtained after studying the effects of ginger on cadmium toxicity, indicate that ginger had better therapeutic detoxification effects on cadmium accumulation in the liver, especially when cadmium consumption was stopped </w:t>
      </w:r>
      <w:r w:rsidRPr="00BC2A1A">
        <w:rPr>
          <w:rFonts w:asciiTheme="majorBidi" w:hAnsiTheme="majorBidi" w:cstheme="majorBidi"/>
          <w:sz w:val="24"/>
          <w:szCs w:val="24"/>
          <w:lang w:val="en-US"/>
        </w:rPr>
        <w:fldChar w:fldCharType="begin"/>
      </w:r>
      <w:r w:rsidRPr="00BC2A1A">
        <w:rPr>
          <w:rFonts w:asciiTheme="majorBidi" w:hAnsiTheme="majorBidi" w:cstheme="majorBidi"/>
          <w:sz w:val="24"/>
          <w:szCs w:val="24"/>
          <w:lang w:val="en-US"/>
        </w:rPr>
        <w:instrText xml:space="preserve"> ADDIN EN.CITE &lt;EndNote&gt;&lt;Cite&gt;&lt;Author&gt;Egwurugwu&lt;/Author&gt;&lt;Year&gt;2007&lt;/Year&gt;&lt;RecNum&gt;1505&lt;/RecNum&gt;&lt;DisplayText&gt;(Egwurugwu, Ufearo et al. 2007)&lt;/DisplayText&gt;&lt;record&gt;&lt;rec-number&gt;1505&lt;/rec-number&gt;&lt;foreign-keys&gt;&lt;key app="EN" db-id="s2ttftzzfffx0hetzd2p2f0qpfwae5e5fxsv"&gt;1505&lt;/key&gt;&lt;/foreign-keys&gt;&lt;ref-type name="Journal Article"&gt;17&lt;/ref-type&gt;&lt;contributors&gt;&lt;authors&gt;&lt;author&gt;Egwurugwu, JN&lt;/author&gt;&lt;author&gt;Ufearo, CS&lt;/author&gt;&lt;author&gt;Abanobi, OC&lt;/author&gt;&lt;author&gt;Nwokocha, CR&lt;/author&gt;&lt;author&gt;Duruibe, JO&lt;/author&gt;&lt;author&gt;Adeleye, GS&lt;/author&gt;&lt;author&gt;Ebunlomo, AO&lt;/author&gt;&lt;author&gt;Odetola, AO&lt;/author&gt;&lt;author&gt;Onwufuji, O&lt;/author&gt;&lt;/authors&gt;&lt;/contributors&gt;&lt;titles&gt;&lt;title&gt;Effects of ginger (Zingiber officinale) on cadmium toxicity&lt;/title&gt;&lt;secondary-title&gt;African journal of biotechnology&lt;/secondary-title&gt;&lt;/titles&gt;&lt;periodical&gt;&lt;full-title&gt;African journal of biotechnology&lt;/full-title&gt;&lt;/periodical&gt;&lt;volume&gt;6&lt;/volume&gt;&lt;number&gt;18&lt;/number&gt;&lt;dates&gt;&lt;year&gt;2007&lt;/year&gt;&lt;/dates&gt;&lt;isbn&gt;1684-5315&lt;/isbn&gt;&lt;urls&gt;&lt;/urls&gt;&lt;/record&gt;&lt;/Cite&gt;&lt;/EndNote&gt;</w:instrText>
      </w:r>
      <w:r w:rsidRPr="00BC2A1A">
        <w:rPr>
          <w:rFonts w:asciiTheme="majorBidi" w:hAnsiTheme="majorBidi" w:cstheme="majorBidi"/>
          <w:sz w:val="24"/>
          <w:szCs w:val="24"/>
          <w:lang w:val="en-US"/>
        </w:rPr>
        <w:fldChar w:fldCharType="separate"/>
      </w:r>
      <w:r w:rsidRPr="00BC2A1A">
        <w:rPr>
          <w:rFonts w:asciiTheme="majorBidi" w:hAnsiTheme="majorBidi" w:cstheme="majorBidi"/>
          <w:noProof/>
          <w:sz w:val="24"/>
          <w:szCs w:val="24"/>
          <w:lang w:val="en-US"/>
        </w:rPr>
        <w:t>(</w:t>
      </w:r>
      <w:hyperlink w:anchor="_ENREF_5" w:tooltip="Egwurugwu, 2007 #1505" w:history="1">
        <w:r w:rsidRPr="00BC2A1A">
          <w:rPr>
            <w:rFonts w:asciiTheme="majorBidi" w:hAnsiTheme="majorBidi" w:cstheme="majorBidi"/>
            <w:noProof/>
            <w:sz w:val="24"/>
            <w:szCs w:val="24"/>
            <w:lang w:val="en-US"/>
          </w:rPr>
          <w:t>Egwurugwu et al. 2007</w:t>
        </w:r>
      </w:hyperlink>
      <w:r w:rsidRPr="00BC2A1A">
        <w:rPr>
          <w:rFonts w:asciiTheme="majorBidi" w:hAnsiTheme="majorBidi" w:cstheme="majorBidi"/>
          <w:noProof/>
          <w:sz w:val="24"/>
          <w:szCs w:val="24"/>
          <w:lang w:val="en-US"/>
        </w:rPr>
        <w:t>)</w:t>
      </w:r>
      <w:r w:rsidRPr="00BC2A1A">
        <w:rPr>
          <w:rFonts w:asciiTheme="majorBidi" w:hAnsiTheme="majorBidi" w:cstheme="majorBidi"/>
          <w:sz w:val="24"/>
          <w:szCs w:val="24"/>
          <w:lang w:val="en-US"/>
        </w:rPr>
        <w:fldChar w:fldCharType="end"/>
      </w:r>
      <w:r w:rsidRPr="00BC2A1A">
        <w:rPr>
          <w:rFonts w:asciiTheme="majorBidi" w:hAnsiTheme="majorBidi" w:cstheme="majorBidi"/>
          <w:sz w:val="24"/>
          <w:szCs w:val="24"/>
          <w:lang w:val="en-US"/>
        </w:rPr>
        <w:t xml:space="preserve">. In the same context, a study on the ameliorative activity of </w:t>
      </w:r>
      <w:proofErr w:type="spellStart"/>
      <w:r w:rsidRPr="00BC2A1A">
        <w:rPr>
          <w:rFonts w:asciiTheme="majorBidi" w:hAnsiTheme="majorBidi" w:cstheme="majorBidi"/>
          <w:i/>
          <w:iCs/>
          <w:sz w:val="24"/>
          <w:szCs w:val="24"/>
          <w:lang w:val="en-US"/>
        </w:rPr>
        <w:t>Zingiber</w:t>
      </w:r>
      <w:proofErr w:type="spellEnd"/>
      <w:r w:rsidRPr="00BC2A1A">
        <w:rPr>
          <w:rFonts w:asciiTheme="majorBidi" w:hAnsiTheme="majorBidi" w:cstheme="majorBidi"/>
          <w:i/>
          <w:iCs/>
          <w:sz w:val="24"/>
          <w:szCs w:val="24"/>
          <w:lang w:val="en-US"/>
        </w:rPr>
        <w:t xml:space="preserve"> </w:t>
      </w:r>
      <w:proofErr w:type="spellStart"/>
      <w:r w:rsidRPr="00BC2A1A">
        <w:rPr>
          <w:rFonts w:asciiTheme="majorBidi" w:hAnsiTheme="majorBidi" w:cstheme="majorBidi"/>
          <w:i/>
          <w:iCs/>
          <w:sz w:val="24"/>
          <w:szCs w:val="24"/>
          <w:lang w:val="en-US"/>
        </w:rPr>
        <w:t>officinale</w:t>
      </w:r>
      <w:proofErr w:type="spellEnd"/>
      <w:r w:rsidRPr="00BC2A1A">
        <w:rPr>
          <w:rFonts w:asciiTheme="majorBidi" w:hAnsiTheme="majorBidi" w:cstheme="majorBidi"/>
          <w:sz w:val="24"/>
          <w:szCs w:val="24"/>
          <w:lang w:val="en-US"/>
        </w:rPr>
        <w:t xml:space="preserve"> extract against lead-induced renal toxicity in male rats showed that ginger extract attenuated the toxic effects of lead by increasing the levels of glutathione, glutathione peroxidase, glutathione-s-</w:t>
      </w:r>
      <w:proofErr w:type="spellStart"/>
      <w:r w:rsidRPr="00BC2A1A">
        <w:rPr>
          <w:rFonts w:asciiTheme="majorBidi" w:hAnsiTheme="majorBidi" w:cstheme="majorBidi"/>
          <w:sz w:val="24"/>
          <w:szCs w:val="24"/>
          <w:lang w:val="en-US"/>
        </w:rPr>
        <w:t>transferase</w:t>
      </w:r>
      <w:proofErr w:type="spellEnd"/>
      <w:r w:rsidRPr="00BC2A1A">
        <w:rPr>
          <w:rFonts w:asciiTheme="majorBidi" w:hAnsiTheme="majorBidi" w:cstheme="majorBidi"/>
          <w:sz w:val="24"/>
          <w:szCs w:val="24"/>
          <w:lang w:val="en-US"/>
        </w:rPr>
        <w:t xml:space="preserve"> and catalase </w:t>
      </w:r>
      <w:r w:rsidRPr="00BC2A1A">
        <w:rPr>
          <w:rFonts w:asciiTheme="majorBidi" w:hAnsiTheme="majorBidi" w:cstheme="majorBidi"/>
          <w:sz w:val="24"/>
          <w:szCs w:val="24"/>
          <w:lang w:val="en-US"/>
        </w:rPr>
        <w:fldChar w:fldCharType="begin"/>
      </w:r>
      <w:r w:rsidRPr="00BC2A1A">
        <w:rPr>
          <w:rFonts w:asciiTheme="majorBidi" w:hAnsiTheme="majorBidi" w:cstheme="majorBidi"/>
          <w:sz w:val="24"/>
          <w:szCs w:val="24"/>
          <w:lang w:val="en-US"/>
        </w:rPr>
        <w:instrText xml:space="preserve"> ADDIN EN.CITE &lt;EndNote&gt;&lt;Cite&gt;&lt;Author&gt;Reddy&lt;/Author&gt;&lt;Year&gt;2014&lt;/Year&gt;&lt;RecNum&gt;1506&lt;/RecNum&gt;&lt;DisplayText&gt;(Reddy, Chalamaiah et al. 2014)&lt;/DisplayText&gt;&lt;record&gt;&lt;rec-number&gt;1506&lt;/rec-number&gt;&lt;foreign-keys&gt;&lt;key app="EN" db-id="s2ttftzzfffx0hetzd2p2f0qpfwae5e5fxsv"&gt;1506&lt;/key&gt;&lt;/foreign-keys&gt;&lt;ref-type name="Journal Article"&gt;17&lt;/ref-type&gt;&lt;contributors&gt;&lt;authors&gt;&lt;author&gt;Reddy, Y Amarnath&lt;/author&gt;&lt;author&gt;Chalamaiah, M&lt;/author&gt;&lt;author&gt;Ramesh, B&lt;/author&gt;&lt;author&gt;Balaji, G&lt;/author&gt;&lt;author&gt;Indira, P&lt;/author&gt;&lt;/authors&gt;&lt;/contributors&gt;&lt;titles&gt;&lt;title&gt;Ameliorating activity of ginger (Zingiber officinale) extract against lead induced renal toxicity in male rats&lt;/title&gt;&lt;secondary-title&gt;Journal of Food Science and Technology&lt;/secondary-title&gt;&lt;/titles&gt;&lt;periodical&gt;&lt;full-title&gt;Journal of Food Science and Technology&lt;/full-title&gt;&lt;/periodical&gt;&lt;pages&gt;908-914&lt;/pages&gt;&lt;volume&gt;51&lt;/volume&gt;&lt;number&gt;5&lt;/number&gt;&lt;dates&gt;&lt;year&gt;2014&lt;/year&gt;&lt;/dates&gt;&lt;isbn&gt;0975-8402&lt;/isbn&gt;&lt;urls&gt;&lt;/urls&gt;&lt;/record&gt;&lt;/Cite&gt;&lt;/EndNote&gt;</w:instrText>
      </w:r>
      <w:r w:rsidRPr="00BC2A1A">
        <w:rPr>
          <w:rFonts w:asciiTheme="majorBidi" w:hAnsiTheme="majorBidi" w:cstheme="majorBidi"/>
          <w:sz w:val="24"/>
          <w:szCs w:val="24"/>
          <w:lang w:val="en-US"/>
        </w:rPr>
        <w:fldChar w:fldCharType="separate"/>
      </w:r>
      <w:r w:rsidRPr="00BC2A1A">
        <w:rPr>
          <w:rFonts w:asciiTheme="majorBidi" w:hAnsiTheme="majorBidi" w:cstheme="majorBidi"/>
          <w:noProof/>
          <w:sz w:val="24"/>
          <w:szCs w:val="24"/>
          <w:lang w:val="en-US"/>
        </w:rPr>
        <w:t>(</w:t>
      </w:r>
      <w:hyperlink w:anchor="_ENREF_17" w:tooltip="Reddy, 2014 #1506" w:history="1">
        <w:r w:rsidRPr="00BC2A1A">
          <w:rPr>
            <w:rFonts w:asciiTheme="majorBidi" w:hAnsiTheme="majorBidi" w:cstheme="majorBidi"/>
            <w:noProof/>
            <w:sz w:val="24"/>
            <w:szCs w:val="24"/>
            <w:lang w:val="en-US"/>
          </w:rPr>
          <w:t>Reddy et al. 2014</w:t>
        </w:r>
      </w:hyperlink>
      <w:r w:rsidRPr="00BC2A1A">
        <w:rPr>
          <w:rFonts w:asciiTheme="majorBidi" w:hAnsiTheme="majorBidi" w:cstheme="majorBidi"/>
          <w:noProof/>
          <w:sz w:val="24"/>
          <w:szCs w:val="24"/>
          <w:lang w:val="en-US"/>
        </w:rPr>
        <w:t>)</w:t>
      </w:r>
      <w:r w:rsidRPr="00BC2A1A">
        <w:rPr>
          <w:rFonts w:asciiTheme="majorBidi" w:hAnsiTheme="majorBidi" w:cstheme="majorBidi"/>
          <w:sz w:val="24"/>
          <w:szCs w:val="24"/>
          <w:lang w:val="en-US"/>
        </w:rPr>
        <w:fldChar w:fldCharType="end"/>
      </w:r>
      <w:r w:rsidRPr="00BC2A1A">
        <w:rPr>
          <w:rFonts w:asciiTheme="majorBidi" w:hAnsiTheme="majorBidi" w:cstheme="majorBidi"/>
          <w:sz w:val="24"/>
          <w:szCs w:val="24"/>
          <w:lang w:val="en-US"/>
        </w:rPr>
        <w:t xml:space="preserve">. Furthermore, examination of the effects of </w:t>
      </w:r>
      <w:proofErr w:type="spellStart"/>
      <w:r w:rsidRPr="00BC2A1A">
        <w:rPr>
          <w:rFonts w:asciiTheme="majorBidi" w:hAnsiTheme="majorBidi" w:cstheme="majorBidi"/>
          <w:sz w:val="24"/>
          <w:szCs w:val="24"/>
          <w:lang w:val="en-US"/>
        </w:rPr>
        <w:t>Zingiber</w:t>
      </w:r>
      <w:proofErr w:type="spellEnd"/>
      <w:r w:rsidRPr="00BC2A1A">
        <w:rPr>
          <w:rFonts w:asciiTheme="majorBidi" w:hAnsiTheme="majorBidi" w:cstheme="majorBidi"/>
          <w:sz w:val="24"/>
          <w:szCs w:val="24"/>
          <w:lang w:val="en-US"/>
        </w:rPr>
        <w:t xml:space="preserve"> </w:t>
      </w:r>
      <w:proofErr w:type="spellStart"/>
      <w:r w:rsidRPr="00BC2A1A">
        <w:rPr>
          <w:rFonts w:asciiTheme="majorBidi" w:hAnsiTheme="majorBidi" w:cstheme="majorBidi"/>
          <w:sz w:val="24"/>
          <w:szCs w:val="24"/>
          <w:lang w:val="en-US"/>
        </w:rPr>
        <w:t>Officinale</w:t>
      </w:r>
      <w:proofErr w:type="spellEnd"/>
      <w:r w:rsidRPr="00BC2A1A">
        <w:rPr>
          <w:rFonts w:asciiTheme="majorBidi" w:hAnsiTheme="majorBidi" w:cstheme="majorBidi"/>
          <w:sz w:val="24"/>
          <w:szCs w:val="24"/>
          <w:lang w:val="en-US"/>
        </w:rPr>
        <w:t xml:space="preserve"> on reproductive functions in male rats </w:t>
      </w:r>
      <w:r w:rsidRPr="00BC2A1A">
        <w:rPr>
          <w:rFonts w:asciiTheme="majorBidi" w:hAnsiTheme="majorBidi" w:cstheme="majorBidi"/>
          <w:sz w:val="24"/>
          <w:szCs w:val="24"/>
          <w:lang w:val="en-US"/>
        </w:rPr>
        <w:lastRenderedPageBreak/>
        <w:t xml:space="preserve">indicates that </w:t>
      </w:r>
      <w:r w:rsidRPr="00BC2A1A">
        <w:rPr>
          <w:rFonts w:asciiTheme="majorBidi" w:hAnsiTheme="majorBidi" w:cstheme="majorBidi"/>
          <w:i/>
          <w:iCs/>
          <w:sz w:val="24"/>
          <w:szCs w:val="24"/>
          <w:lang w:val="en-US"/>
        </w:rPr>
        <w:t xml:space="preserve">Z. </w:t>
      </w:r>
      <w:proofErr w:type="spellStart"/>
      <w:r w:rsidRPr="00BC2A1A">
        <w:rPr>
          <w:rFonts w:asciiTheme="majorBidi" w:hAnsiTheme="majorBidi" w:cstheme="majorBidi"/>
          <w:i/>
          <w:iCs/>
          <w:sz w:val="24"/>
          <w:szCs w:val="24"/>
          <w:lang w:val="en-US"/>
        </w:rPr>
        <w:t>Officinale</w:t>
      </w:r>
      <w:proofErr w:type="spellEnd"/>
      <w:r w:rsidRPr="00BC2A1A">
        <w:rPr>
          <w:rFonts w:asciiTheme="majorBidi" w:hAnsiTheme="majorBidi" w:cstheme="majorBidi"/>
          <w:i/>
          <w:iCs/>
          <w:sz w:val="24"/>
          <w:szCs w:val="24"/>
          <w:lang w:val="en-US"/>
        </w:rPr>
        <w:t xml:space="preserve"> </w:t>
      </w:r>
      <w:r w:rsidRPr="00BC2A1A">
        <w:rPr>
          <w:rFonts w:asciiTheme="majorBidi" w:hAnsiTheme="majorBidi" w:cstheme="majorBidi"/>
          <w:sz w:val="24"/>
          <w:szCs w:val="24"/>
          <w:lang w:val="en-US"/>
        </w:rPr>
        <w:t xml:space="preserve">extract has pro-fertility properties in male rats, which may be the result of its potent antioxidant properties and androgenic activities </w:t>
      </w:r>
      <w:r w:rsidRPr="00BC2A1A">
        <w:rPr>
          <w:rFonts w:asciiTheme="majorBidi" w:hAnsiTheme="majorBidi" w:cstheme="majorBidi"/>
          <w:sz w:val="24"/>
          <w:szCs w:val="24"/>
          <w:lang w:val="en-US"/>
        </w:rPr>
        <w:fldChar w:fldCharType="begin"/>
      </w:r>
      <w:r w:rsidRPr="00BC2A1A">
        <w:rPr>
          <w:rFonts w:asciiTheme="majorBidi" w:hAnsiTheme="majorBidi" w:cstheme="majorBidi"/>
          <w:sz w:val="24"/>
          <w:szCs w:val="24"/>
          <w:lang w:val="en-US"/>
        </w:rPr>
        <w:instrText xml:space="preserve"> ADDIN EN.CITE &lt;EndNote&gt;&lt;Cite&gt;&lt;Author&gt;Morakinyo&lt;/Author&gt;&lt;Year&gt;2008&lt;/Year&gt;&lt;RecNum&gt;1507&lt;/RecNum&gt;&lt;DisplayText&gt;(Morakinyo, Adeniyi et al. 2008)&lt;/DisplayText&gt;&lt;record&gt;&lt;rec-number&gt;1507&lt;/rec-number&gt;&lt;foreign-keys&gt;&lt;key app="EN" db-id="s2ttftzzfffx0hetzd2p2f0qpfwae5e5fxsv"&gt;1507&lt;/key&gt;&lt;/foreign-keys&gt;&lt;ref-type name="Journal Article"&gt;17&lt;/ref-type&gt;&lt;contributors&gt;&lt;authors&gt;&lt;author&gt;Morakinyo, AO&lt;/author&gt;&lt;author&gt;Adeniyi, OS&lt;/author&gt;&lt;author&gt;Arikawe, AP&lt;/author&gt;&lt;/authors&gt;&lt;/contributors&gt;&lt;titles&gt;&lt;title&gt;Effects of Zingiber officinale on reproductive functions in the male rat&lt;/title&gt;&lt;secondary-title&gt;African Journal of biomedical research&lt;/secondary-title&gt;&lt;/titles&gt;&lt;periodical&gt;&lt;full-title&gt;African Journal of biomedical research&lt;/full-title&gt;&lt;/periodical&gt;&lt;volume&gt;11&lt;/volume&gt;&lt;number&gt;3&lt;/number&gt;&lt;dates&gt;&lt;year&gt;2008&lt;/year&gt;&lt;/dates&gt;&lt;isbn&gt;1119-5096&lt;/isbn&gt;&lt;urls&gt;&lt;/urls&gt;&lt;/record&gt;&lt;/Cite&gt;&lt;/EndNote&gt;</w:instrText>
      </w:r>
      <w:r w:rsidRPr="00BC2A1A">
        <w:rPr>
          <w:rFonts w:asciiTheme="majorBidi" w:hAnsiTheme="majorBidi" w:cstheme="majorBidi"/>
          <w:sz w:val="24"/>
          <w:szCs w:val="24"/>
          <w:lang w:val="en-US"/>
        </w:rPr>
        <w:fldChar w:fldCharType="separate"/>
      </w:r>
      <w:r w:rsidRPr="00BC2A1A">
        <w:rPr>
          <w:rFonts w:asciiTheme="majorBidi" w:hAnsiTheme="majorBidi" w:cstheme="majorBidi"/>
          <w:noProof/>
          <w:sz w:val="24"/>
          <w:szCs w:val="24"/>
          <w:lang w:val="en-US"/>
        </w:rPr>
        <w:t>(</w:t>
      </w:r>
      <w:hyperlink w:anchor="_ENREF_14" w:tooltip="Morakinyo, 2008 #1507" w:history="1">
        <w:r w:rsidRPr="00BC2A1A">
          <w:rPr>
            <w:rFonts w:asciiTheme="majorBidi" w:hAnsiTheme="majorBidi" w:cstheme="majorBidi"/>
            <w:noProof/>
            <w:sz w:val="24"/>
            <w:szCs w:val="24"/>
            <w:lang w:val="en-US"/>
          </w:rPr>
          <w:t>Morakinyo et al. 2008</w:t>
        </w:r>
      </w:hyperlink>
      <w:r w:rsidRPr="00BC2A1A">
        <w:rPr>
          <w:rFonts w:asciiTheme="majorBidi" w:hAnsiTheme="majorBidi" w:cstheme="majorBidi"/>
          <w:noProof/>
          <w:sz w:val="24"/>
          <w:szCs w:val="24"/>
          <w:lang w:val="en-US"/>
        </w:rPr>
        <w:t>)</w:t>
      </w:r>
      <w:r w:rsidRPr="00BC2A1A">
        <w:rPr>
          <w:rFonts w:asciiTheme="majorBidi" w:hAnsiTheme="majorBidi" w:cstheme="majorBidi"/>
          <w:sz w:val="24"/>
          <w:szCs w:val="24"/>
          <w:lang w:val="en-US"/>
        </w:rPr>
        <w:fldChar w:fldCharType="end"/>
      </w:r>
      <w:r w:rsidRPr="00BC2A1A">
        <w:rPr>
          <w:rFonts w:asciiTheme="majorBidi" w:hAnsiTheme="majorBidi" w:cstheme="majorBidi"/>
          <w:sz w:val="24"/>
          <w:szCs w:val="24"/>
          <w:lang w:val="en-US"/>
        </w:rPr>
        <w:t>.</w:t>
      </w:r>
    </w:p>
    <w:p w:rsidR="00573123" w:rsidRPr="00BC2A1A" w:rsidRDefault="00573123" w:rsidP="00573123">
      <w:pPr>
        <w:pStyle w:val="Default"/>
        <w:spacing w:line="360" w:lineRule="auto"/>
        <w:rPr>
          <w:rFonts w:asciiTheme="majorBidi" w:hAnsiTheme="majorBidi" w:cstheme="majorBidi"/>
          <w:b/>
          <w:bCs/>
          <w:lang w:val="en-US"/>
        </w:rPr>
      </w:pPr>
      <w:r w:rsidRPr="00BC2A1A">
        <w:rPr>
          <w:rFonts w:asciiTheme="majorBidi" w:hAnsiTheme="majorBidi" w:cstheme="majorBidi"/>
          <w:b/>
          <w:bCs/>
          <w:lang w:val="en-US"/>
        </w:rPr>
        <w:t xml:space="preserve">CONCLSION </w:t>
      </w:r>
    </w:p>
    <w:p w:rsidR="00573123" w:rsidRPr="00BC2A1A" w:rsidRDefault="00573123" w:rsidP="00573123">
      <w:pPr>
        <w:spacing w:line="360" w:lineRule="auto"/>
        <w:jc w:val="both"/>
        <w:rPr>
          <w:rFonts w:asciiTheme="majorBidi" w:hAnsiTheme="majorBidi" w:cstheme="majorBidi"/>
          <w:sz w:val="24"/>
          <w:szCs w:val="24"/>
          <w:lang w:val="en-US"/>
        </w:rPr>
      </w:pPr>
      <w:r w:rsidRPr="00BC2A1A">
        <w:rPr>
          <w:rFonts w:asciiTheme="majorBidi" w:hAnsiTheme="majorBidi" w:cstheme="majorBidi"/>
          <w:sz w:val="24"/>
          <w:szCs w:val="24"/>
          <w:lang w:val="en-US"/>
        </w:rPr>
        <w:t xml:space="preserve">This study demonstrated that the </w:t>
      </w:r>
      <w:proofErr w:type="spellStart"/>
      <w:r w:rsidRPr="00BC2A1A">
        <w:rPr>
          <w:rFonts w:asciiTheme="majorBidi" w:hAnsiTheme="majorBidi" w:cstheme="majorBidi"/>
          <w:sz w:val="24"/>
          <w:szCs w:val="24"/>
          <w:lang w:val="en-US"/>
        </w:rPr>
        <w:t>ethanolic</w:t>
      </w:r>
      <w:proofErr w:type="spellEnd"/>
      <w:r w:rsidRPr="00BC2A1A">
        <w:rPr>
          <w:rFonts w:asciiTheme="majorBidi" w:hAnsiTheme="majorBidi" w:cstheme="majorBidi"/>
          <w:sz w:val="24"/>
          <w:szCs w:val="24"/>
          <w:lang w:val="en-US"/>
        </w:rPr>
        <w:t xml:space="preserve"> extract of </w:t>
      </w:r>
      <w:proofErr w:type="spellStart"/>
      <w:r w:rsidRPr="00BC2A1A">
        <w:rPr>
          <w:rFonts w:asciiTheme="majorBidi" w:hAnsiTheme="majorBidi" w:cstheme="majorBidi"/>
          <w:sz w:val="24"/>
          <w:szCs w:val="24"/>
          <w:lang w:val="en-US"/>
        </w:rPr>
        <w:t>Zingiber</w:t>
      </w:r>
      <w:proofErr w:type="spellEnd"/>
      <w:r w:rsidRPr="00BC2A1A">
        <w:rPr>
          <w:rFonts w:asciiTheme="majorBidi" w:hAnsiTheme="majorBidi" w:cstheme="majorBidi"/>
          <w:sz w:val="24"/>
          <w:szCs w:val="24"/>
          <w:lang w:val="en-US"/>
        </w:rPr>
        <w:t xml:space="preserve"> </w:t>
      </w:r>
      <w:proofErr w:type="spellStart"/>
      <w:r w:rsidRPr="00BC2A1A">
        <w:rPr>
          <w:rFonts w:asciiTheme="majorBidi" w:hAnsiTheme="majorBidi" w:cstheme="majorBidi"/>
          <w:sz w:val="24"/>
          <w:szCs w:val="24"/>
          <w:lang w:val="en-US"/>
        </w:rPr>
        <w:t>Officinale</w:t>
      </w:r>
      <w:proofErr w:type="spellEnd"/>
      <w:r w:rsidRPr="00BC2A1A">
        <w:rPr>
          <w:rFonts w:asciiTheme="majorBidi" w:hAnsiTheme="majorBidi" w:cstheme="majorBidi"/>
          <w:sz w:val="24"/>
          <w:szCs w:val="24"/>
          <w:lang w:val="en-US"/>
        </w:rPr>
        <w:t xml:space="preserve"> had a remarkable protective effect against CrO3-induced </w:t>
      </w:r>
      <w:proofErr w:type="spellStart"/>
      <w:r w:rsidRPr="00BC2A1A">
        <w:rPr>
          <w:rFonts w:asciiTheme="majorBidi" w:hAnsiTheme="majorBidi" w:cstheme="majorBidi"/>
          <w:sz w:val="24"/>
          <w:szCs w:val="24"/>
          <w:lang w:val="en-US"/>
        </w:rPr>
        <w:t>reprotoxicity</w:t>
      </w:r>
      <w:proofErr w:type="spellEnd"/>
      <w:r w:rsidRPr="00BC2A1A">
        <w:rPr>
          <w:rFonts w:asciiTheme="majorBidi" w:hAnsiTheme="majorBidi" w:cstheme="majorBidi"/>
          <w:sz w:val="24"/>
          <w:szCs w:val="24"/>
          <w:lang w:val="en-US"/>
        </w:rPr>
        <w:t xml:space="preserve"> in rats and its mechanism is related, at least in part, to its antioxidant activity.  In conclusion, the extract of </w:t>
      </w:r>
      <w:r w:rsidRPr="00BC2A1A">
        <w:rPr>
          <w:rFonts w:asciiTheme="majorBidi" w:hAnsiTheme="majorBidi" w:cstheme="majorBidi"/>
          <w:i/>
          <w:iCs/>
          <w:sz w:val="24"/>
          <w:szCs w:val="24"/>
          <w:lang w:val="en-US"/>
        </w:rPr>
        <w:t xml:space="preserve">Z. </w:t>
      </w:r>
      <w:proofErr w:type="spellStart"/>
      <w:r w:rsidRPr="00BC2A1A">
        <w:rPr>
          <w:rFonts w:asciiTheme="majorBidi" w:hAnsiTheme="majorBidi" w:cstheme="majorBidi"/>
          <w:i/>
          <w:iCs/>
          <w:sz w:val="24"/>
          <w:szCs w:val="24"/>
          <w:lang w:val="en-US"/>
        </w:rPr>
        <w:t>Officinale</w:t>
      </w:r>
      <w:proofErr w:type="spellEnd"/>
      <w:r w:rsidRPr="00BC2A1A">
        <w:rPr>
          <w:rFonts w:asciiTheme="majorBidi" w:hAnsiTheme="majorBidi" w:cstheme="majorBidi"/>
          <w:sz w:val="24"/>
          <w:szCs w:val="24"/>
          <w:lang w:val="en-US"/>
        </w:rPr>
        <w:t xml:space="preserve"> has pro-fertility characteristics in male rats, which might be due to its powerful antioxidant properties and androgenic activities.</w:t>
      </w:r>
    </w:p>
    <w:p w:rsidR="00573123" w:rsidRPr="00BC2A1A" w:rsidRDefault="00573123" w:rsidP="00573123">
      <w:pPr>
        <w:pStyle w:val="Default"/>
        <w:spacing w:line="360" w:lineRule="auto"/>
        <w:rPr>
          <w:rFonts w:asciiTheme="majorBidi" w:hAnsiTheme="majorBidi" w:cstheme="majorBidi"/>
          <w:b/>
          <w:bCs/>
          <w:lang w:val="en-US"/>
        </w:rPr>
      </w:pPr>
      <w:r w:rsidRPr="00BC2A1A">
        <w:rPr>
          <w:rFonts w:asciiTheme="majorBidi" w:hAnsiTheme="majorBidi" w:cstheme="majorBidi"/>
          <w:b/>
          <w:bCs/>
          <w:lang w:val="en-US"/>
        </w:rPr>
        <w:t>CONFLICT OF INTEREST</w:t>
      </w:r>
    </w:p>
    <w:p w:rsidR="00573123" w:rsidRPr="00BC2A1A" w:rsidRDefault="00573123" w:rsidP="00573123">
      <w:pPr>
        <w:spacing w:line="360" w:lineRule="auto"/>
        <w:jc w:val="both"/>
        <w:rPr>
          <w:rFonts w:asciiTheme="majorBidi" w:hAnsiTheme="majorBidi" w:cstheme="majorBidi"/>
          <w:sz w:val="24"/>
          <w:szCs w:val="24"/>
          <w:lang w:val="en-US"/>
        </w:rPr>
      </w:pPr>
      <w:r w:rsidRPr="00BC2A1A">
        <w:rPr>
          <w:rFonts w:asciiTheme="majorBidi" w:hAnsiTheme="majorBidi" w:cstheme="majorBidi"/>
          <w:sz w:val="24"/>
          <w:szCs w:val="24"/>
          <w:lang w:val="en-US"/>
        </w:rPr>
        <w:t>The authors declare that they have no conflict of interest.</w:t>
      </w:r>
    </w:p>
    <w:p w:rsidR="00573123" w:rsidRPr="00573123" w:rsidRDefault="00573123" w:rsidP="00573123">
      <w:pPr>
        <w:pStyle w:val="Default"/>
        <w:spacing w:line="360" w:lineRule="auto"/>
        <w:jc w:val="both"/>
        <w:rPr>
          <w:rFonts w:asciiTheme="majorBidi" w:hAnsiTheme="majorBidi" w:cstheme="majorBidi"/>
          <w:b/>
          <w:bCs/>
          <w:lang w:val="en-US"/>
        </w:rPr>
      </w:pPr>
      <w:r w:rsidRPr="00573123">
        <w:rPr>
          <w:rFonts w:asciiTheme="majorBidi" w:hAnsiTheme="majorBidi" w:cstheme="majorBidi"/>
          <w:b/>
          <w:bCs/>
          <w:lang w:val="en-US"/>
        </w:rPr>
        <w:t xml:space="preserve">REFERENCES </w:t>
      </w:r>
    </w:p>
    <w:p w:rsidR="00051881" w:rsidRPr="00B26C89" w:rsidRDefault="00051881" w:rsidP="00B26C89">
      <w:pPr>
        <w:spacing w:after="0" w:line="360" w:lineRule="auto"/>
        <w:ind w:left="720" w:hanging="720"/>
        <w:jc w:val="both"/>
        <w:rPr>
          <w:rFonts w:asciiTheme="majorBidi" w:hAnsiTheme="majorBidi" w:cstheme="majorBidi"/>
          <w:noProof/>
          <w:sz w:val="24"/>
          <w:szCs w:val="24"/>
          <w:lang w:val="en-US"/>
        </w:rPr>
      </w:pPr>
      <w:bookmarkStart w:id="1" w:name="_ENREF_4"/>
      <w:r w:rsidRPr="00B26C89">
        <w:rPr>
          <w:rFonts w:asciiTheme="majorBidi" w:hAnsiTheme="majorBidi" w:cstheme="majorBidi"/>
          <w:noProof/>
          <w:sz w:val="24"/>
          <w:szCs w:val="24"/>
          <w:lang w:val="en-US"/>
        </w:rPr>
        <w:t>Agarwal A, Saleh RA, Bedaiwy MA. (2003). Role of reactive oxygen species in the pathophysiology of human reproduction." Fertility and Sterility 79(4): 829-843.</w:t>
      </w:r>
    </w:p>
    <w:p w:rsidR="00051881" w:rsidRPr="00B26C89" w:rsidRDefault="00051881" w:rsidP="00B26C89">
      <w:pPr>
        <w:spacing w:after="0" w:line="360" w:lineRule="auto"/>
        <w:ind w:left="720" w:hanging="720"/>
        <w:jc w:val="both"/>
        <w:rPr>
          <w:rFonts w:asciiTheme="majorBidi" w:hAnsiTheme="majorBidi" w:cstheme="majorBidi"/>
          <w:noProof/>
          <w:sz w:val="24"/>
          <w:szCs w:val="24"/>
          <w:lang w:val="en-US"/>
        </w:rPr>
      </w:pPr>
      <w:bookmarkStart w:id="2" w:name="_ENREF_2"/>
      <w:r w:rsidRPr="00B26C89">
        <w:rPr>
          <w:rFonts w:asciiTheme="majorBidi" w:hAnsiTheme="majorBidi" w:cstheme="majorBidi"/>
          <w:noProof/>
          <w:sz w:val="24"/>
          <w:szCs w:val="24"/>
          <w:lang w:val="en-US"/>
        </w:rPr>
        <w:t>Boudou F, Bendahmane-Salmi M, Benabderrahmane M, Belakredar A, Benalia A, Beghdadli B. (2020). Effect of Curcuma longa Aqueous Extract on Male Fertility in Aluminum Exposed Wistar Rats." Journal of Drug Delivery and Therapeutics 10(5): 11-17.</w:t>
      </w:r>
      <w:bookmarkEnd w:id="2"/>
    </w:p>
    <w:p w:rsidR="00051881" w:rsidRPr="00B26C89" w:rsidRDefault="00051881" w:rsidP="00B26C89">
      <w:pPr>
        <w:spacing w:after="0" w:line="360" w:lineRule="auto"/>
        <w:ind w:left="720" w:hanging="720"/>
        <w:jc w:val="both"/>
        <w:rPr>
          <w:rFonts w:asciiTheme="majorBidi" w:hAnsiTheme="majorBidi" w:cstheme="majorBidi"/>
          <w:noProof/>
          <w:sz w:val="24"/>
          <w:szCs w:val="24"/>
          <w:lang w:val="en-US"/>
        </w:rPr>
      </w:pPr>
      <w:bookmarkStart w:id="3" w:name="_ENREF_3"/>
      <w:r w:rsidRPr="00B26C89">
        <w:rPr>
          <w:rFonts w:asciiTheme="majorBidi" w:hAnsiTheme="majorBidi" w:cstheme="majorBidi"/>
          <w:noProof/>
          <w:sz w:val="24"/>
          <w:szCs w:val="24"/>
          <w:lang w:val="en-US"/>
        </w:rPr>
        <w:t>Boudou F, Bendahmane-Salmi M, Benabderrahmane M, Benalia A, Beghdadli B. (2020).</w:t>
      </w:r>
      <w:r w:rsidR="00B26C89" w:rsidRPr="00B26C89">
        <w:rPr>
          <w:rFonts w:asciiTheme="majorBidi" w:hAnsiTheme="majorBidi" w:cstheme="majorBidi"/>
          <w:noProof/>
          <w:sz w:val="24"/>
          <w:szCs w:val="24"/>
          <w:lang w:val="en-US"/>
        </w:rPr>
        <w:t xml:space="preserve"> The impact of Aluminum chloride sub-acute exposure on the reproductive system of male rats. Journal of Experimental Research 8(4).</w:t>
      </w:r>
      <w:bookmarkEnd w:id="3"/>
    </w:p>
    <w:p w:rsidR="00051881" w:rsidRPr="00B26C89" w:rsidRDefault="00051881" w:rsidP="00B26C89">
      <w:pPr>
        <w:spacing w:after="0" w:line="360" w:lineRule="auto"/>
        <w:ind w:left="720" w:hanging="720"/>
        <w:jc w:val="both"/>
        <w:rPr>
          <w:rFonts w:asciiTheme="majorBidi" w:hAnsiTheme="majorBidi" w:cstheme="majorBidi"/>
          <w:noProof/>
          <w:sz w:val="24"/>
          <w:szCs w:val="24"/>
          <w:lang w:val="en-US"/>
        </w:rPr>
      </w:pPr>
      <w:r w:rsidRPr="00B26C89">
        <w:rPr>
          <w:rFonts w:asciiTheme="majorBidi" w:hAnsiTheme="majorBidi" w:cstheme="majorBidi"/>
          <w:noProof/>
          <w:sz w:val="24"/>
          <w:szCs w:val="24"/>
          <w:lang w:val="en-US"/>
        </w:rPr>
        <w:t>Dkhil MA, Zrieq R, Al-Quraishy S, Abdel Moneim AE. (2016). Selenium nanoparticles attenuate oxidative stress and testicular damage in streptozotocin-induced diabetic rats.</w:t>
      </w:r>
      <w:r w:rsidRPr="00B26C89">
        <w:rPr>
          <w:rFonts w:asciiTheme="majorBidi" w:hAnsiTheme="majorBidi" w:cstheme="majorBidi"/>
          <w:noProof/>
          <w:sz w:val="24"/>
          <w:szCs w:val="24"/>
          <w:u w:val="single"/>
          <w:lang w:val="en-US"/>
        </w:rPr>
        <w:t>Molecules</w:t>
      </w:r>
      <w:r w:rsidRPr="00B26C89">
        <w:rPr>
          <w:rFonts w:asciiTheme="majorBidi" w:hAnsiTheme="majorBidi" w:cstheme="majorBidi"/>
          <w:noProof/>
          <w:sz w:val="24"/>
          <w:szCs w:val="24"/>
          <w:lang w:val="en-US"/>
        </w:rPr>
        <w:t xml:space="preserve"> </w:t>
      </w:r>
      <w:r w:rsidRPr="00B26C89">
        <w:rPr>
          <w:rFonts w:asciiTheme="majorBidi" w:hAnsiTheme="majorBidi" w:cstheme="majorBidi"/>
          <w:bCs/>
          <w:noProof/>
          <w:sz w:val="24"/>
          <w:szCs w:val="24"/>
          <w:lang w:val="en-US"/>
        </w:rPr>
        <w:t xml:space="preserve">21(11): </w:t>
      </w:r>
      <w:r w:rsidRPr="00B26C89">
        <w:rPr>
          <w:rFonts w:asciiTheme="majorBidi" w:hAnsiTheme="majorBidi" w:cstheme="majorBidi"/>
          <w:noProof/>
          <w:sz w:val="24"/>
          <w:szCs w:val="24"/>
          <w:lang w:val="en-US"/>
        </w:rPr>
        <w:t>1517.</w:t>
      </w:r>
      <w:bookmarkEnd w:id="1"/>
    </w:p>
    <w:p w:rsidR="00051881" w:rsidRPr="00B26C89" w:rsidRDefault="00051881" w:rsidP="00B26C89">
      <w:pPr>
        <w:spacing w:after="0" w:line="360" w:lineRule="auto"/>
        <w:ind w:left="720" w:hanging="720"/>
        <w:jc w:val="both"/>
        <w:rPr>
          <w:rFonts w:asciiTheme="majorBidi" w:hAnsiTheme="majorBidi" w:cstheme="majorBidi"/>
          <w:noProof/>
          <w:sz w:val="24"/>
          <w:szCs w:val="24"/>
          <w:lang w:val="en-US"/>
        </w:rPr>
      </w:pPr>
      <w:bookmarkStart w:id="4" w:name="_ENREF_5"/>
      <w:r w:rsidRPr="00B26C89">
        <w:rPr>
          <w:rFonts w:asciiTheme="majorBidi" w:hAnsiTheme="majorBidi" w:cstheme="majorBidi"/>
          <w:noProof/>
          <w:sz w:val="24"/>
          <w:szCs w:val="24"/>
          <w:lang w:val="en-US"/>
        </w:rPr>
        <w:t>Egwurugwu JN, Ufearo CS, Abanobi OC, NwokochaCR, Duruibe JO, Adeleye GS, Onwufuji O. (2007). Effects of ginger (Zingiber officinale) on cadmium toxicity." African journal of biotechnology 6(18).</w:t>
      </w:r>
      <w:bookmarkEnd w:id="4"/>
    </w:p>
    <w:p w:rsidR="00051881" w:rsidRPr="00B26C89" w:rsidRDefault="00051881" w:rsidP="00B26C89">
      <w:pPr>
        <w:spacing w:after="0" w:line="360" w:lineRule="auto"/>
        <w:ind w:left="720" w:hanging="720"/>
        <w:jc w:val="both"/>
        <w:rPr>
          <w:rFonts w:asciiTheme="majorBidi" w:hAnsiTheme="majorBidi" w:cstheme="majorBidi"/>
          <w:noProof/>
          <w:sz w:val="24"/>
          <w:szCs w:val="24"/>
          <w:lang w:val="en-US"/>
        </w:rPr>
      </w:pPr>
      <w:bookmarkStart w:id="5" w:name="_ENREF_6"/>
      <w:r w:rsidRPr="00B26C89">
        <w:rPr>
          <w:rFonts w:asciiTheme="majorBidi" w:hAnsiTheme="majorBidi" w:cstheme="majorBidi"/>
          <w:color w:val="222222"/>
          <w:sz w:val="24"/>
          <w:szCs w:val="24"/>
          <w:shd w:val="clear" w:color="auto" w:fill="FFFFFF"/>
          <w:lang w:val="en-US"/>
        </w:rPr>
        <w:t>F</w:t>
      </w:r>
      <w:r w:rsidRPr="00B26C89">
        <w:rPr>
          <w:rFonts w:asciiTheme="majorBidi" w:hAnsiTheme="majorBidi" w:cstheme="majorBidi"/>
          <w:noProof/>
          <w:sz w:val="24"/>
          <w:szCs w:val="24"/>
          <w:lang w:val="en-US"/>
        </w:rPr>
        <w:t>u PP, Xia Q, Hwang HM, Ray PC, Yu H. (2014). Mechanisms of nanotoxicity: generation of reactive oxygen species. Journal of food and drug analysis 22(1): 64-75.</w:t>
      </w:r>
      <w:bookmarkEnd w:id="5"/>
    </w:p>
    <w:p w:rsidR="00051881" w:rsidRPr="00B26C89" w:rsidRDefault="00051881" w:rsidP="00B26C89">
      <w:pPr>
        <w:spacing w:after="0" w:line="360" w:lineRule="auto"/>
        <w:ind w:left="720" w:hanging="720"/>
        <w:jc w:val="both"/>
        <w:rPr>
          <w:rFonts w:asciiTheme="majorBidi" w:hAnsiTheme="majorBidi" w:cstheme="majorBidi"/>
          <w:noProof/>
          <w:sz w:val="24"/>
          <w:szCs w:val="24"/>
          <w:lang w:val="en-US"/>
        </w:rPr>
      </w:pPr>
      <w:bookmarkStart w:id="6" w:name="_ENREF_7"/>
      <w:r w:rsidRPr="00B26C89">
        <w:rPr>
          <w:rFonts w:asciiTheme="majorBidi" w:hAnsiTheme="majorBidi" w:cstheme="majorBidi"/>
          <w:noProof/>
          <w:sz w:val="24"/>
          <w:szCs w:val="24"/>
          <w:lang w:val="en-US"/>
        </w:rPr>
        <w:t>Kim EJ, Jang M, Choi JH, Park KS, Cho IH. An improved dehydroepiandrosterone-induced rat model of polycystic ovary syndrome (PCOS): Post-pubertal improve PCOS's features. Frontiers in Endocrinology: 735.</w:t>
      </w:r>
      <w:bookmarkEnd w:id="6"/>
    </w:p>
    <w:p w:rsidR="00051881" w:rsidRPr="00B26C89" w:rsidRDefault="00051881" w:rsidP="00B26C89">
      <w:pPr>
        <w:spacing w:after="0" w:line="360" w:lineRule="auto"/>
        <w:ind w:left="720" w:hanging="720"/>
        <w:jc w:val="both"/>
        <w:rPr>
          <w:rFonts w:asciiTheme="majorBidi" w:hAnsiTheme="majorBidi" w:cstheme="majorBidi"/>
          <w:noProof/>
          <w:sz w:val="24"/>
          <w:szCs w:val="24"/>
          <w:lang w:val="en-US"/>
        </w:rPr>
      </w:pPr>
      <w:bookmarkStart w:id="7" w:name="_ENREF_8"/>
      <w:r w:rsidRPr="00B26C89">
        <w:rPr>
          <w:rFonts w:asciiTheme="majorBidi" w:hAnsiTheme="majorBidi" w:cstheme="majorBidi"/>
          <w:noProof/>
          <w:sz w:val="24"/>
          <w:szCs w:val="24"/>
          <w:lang w:val="en-US"/>
        </w:rPr>
        <w:t>Kim HY, Lee SB, Jang BS.  (2004). Subchronic inhalation toxicity of soluble hexavalent chromium trioxide in rats. Archives of toxicology 78(7): 363-368.</w:t>
      </w:r>
      <w:bookmarkEnd w:id="7"/>
    </w:p>
    <w:p w:rsidR="00051881" w:rsidRPr="00B26C89" w:rsidRDefault="00051881" w:rsidP="00B26C89">
      <w:pPr>
        <w:spacing w:after="0" w:line="360" w:lineRule="auto"/>
        <w:ind w:left="720" w:hanging="720"/>
        <w:jc w:val="both"/>
        <w:rPr>
          <w:rFonts w:asciiTheme="majorBidi" w:hAnsiTheme="majorBidi" w:cstheme="majorBidi"/>
          <w:noProof/>
          <w:sz w:val="24"/>
          <w:szCs w:val="24"/>
          <w:lang w:val="en-US"/>
        </w:rPr>
      </w:pPr>
      <w:bookmarkStart w:id="8" w:name="_ENREF_9"/>
      <w:proofErr w:type="gramStart"/>
      <w:r w:rsidRPr="00B26C89">
        <w:rPr>
          <w:rFonts w:asciiTheme="majorBidi" w:hAnsiTheme="majorBidi" w:cstheme="majorBidi"/>
          <w:color w:val="222222"/>
          <w:sz w:val="24"/>
          <w:szCs w:val="24"/>
          <w:shd w:val="clear" w:color="auto" w:fill="FFFFFF"/>
          <w:lang w:val="en-US"/>
        </w:rPr>
        <w:lastRenderedPageBreak/>
        <w:t>K</w:t>
      </w:r>
      <w:r w:rsidRPr="00B26C89">
        <w:rPr>
          <w:rFonts w:asciiTheme="majorBidi" w:hAnsiTheme="majorBidi" w:cstheme="majorBidi"/>
          <w:noProof/>
          <w:sz w:val="24"/>
          <w:szCs w:val="24"/>
          <w:lang w:val="en-US"/>
        </w:rPr>
        <w:t>umar Dey S, &amp; Roy S. (2009).</w:t>
      </w:r>
      <w:proofErr w:type="gramEnd"/>
      <w:r w:rsidRPr="00B26C89">
        <w:rPr>
          <w:rFonts w:asciiTheme="majorBidi" w:hAnsiTheme="majorBidi" w:cstheme="majorBidi"/>
          <w:noProof/>
          <w:sz w:val="24"/>
          <w:szCs w:val="24"/>
          <w:lang w:val="en-US"/>
        </w:rPr>
        <w:t xml:space="preserve"> Effect of chromium on certain aspects of cellular toxicity. Iranian Journal of Toxicology </w:t>
      </w:r>
      <w:r w:rsidRPr="00B26C89">
        <w:rPr>
          <w:rFonts w:asciiTheme="majorBidi" w:hAnsiTheme="majorBidi" w:cstheme="majorBidi"/>
          <w:bCs/>
          <w:noProof/>
          <w:sz w:val="24"/>
          <w:szCs w:val="24"/>
          <w:lang w:val="en-US"/>
        </w:rPr>
        <w:t>2</w:t>
      </w:r>
      <w:r w:rsidRPr="00B26C89">
        <w:rPr>
          <w:rFonts w:asciiTheme="majorBidi" w:hAnsiTheme="majorBidi" w:cstheme="majorBidi"/>
          <w:noProof/>
          <w:sz w:val="24"/>
          <w:szCs w:val="24"/>
          <w:lang w:val="en-US"/>
        </w:rPr>
        <w:t>(4): 260-267.</w:t>
      </w:r>
      <w:bookmarkEnd w:id="8"/>
    </w:p>
    <w:p w:rsidR="00051881" w:rsidRPr="00B26C89" w:rsidRDefault="00051881" w:rsidP="00B26C89">
      <w:pPr>
        <w:spacing w:after="0" w:line="360" w:lineRule="auto"/>
        <w:ind w:left="720" w:hanging="720"/>
        <w:jc w:val="both"/>
        <w:rPr>
          <w:rFonts w:asciiTheme="majorBidi" w:hAnsiTheme="majorBidi" w:cstheme="majorBidi"/>
          <w:noProof/>
          <w:sz w:val="24"/>
          <w:szCs w:val="24"/>
          <w:lang w:val="en-US"/>
        </w:rPr>
      </w:pPr>
      <w:bookmarkStart w:id="9" w:name="_ENREF_10"/>
      <w:r w:rsidRPr="00B26C89">
        <w:rPr>
          <w:rFonts w:asciiTheme="majorBidi" w:hAnsiTheme="majorBidi" w:cstheme="majorBidi"/>
          <w:color w:val="222222"/>
          <w:sz w:val="24"/>
          <w:szCs w:val="24"/>
          <w:shd w:val="clear" w:color="auto" w:fill="FFFFFF"/>
          <w:lang w:val="en-US"/>
        </w:rPr>
        <w:t>L</w:t>
      </w:r>
      <w:r w:rsidRPr="00B26C89">
        <w:rPr>
          <w:rFonts w:asciiTheme="majorBidi" w:hAnsiTheme="majorBidi" w:cstheme="majorBidi"/>
          <w:noProof/>
          <w:sz w:val="24"/>
          <w:szCs w:val="24"/>
          <w:lang w:val="en-US"/>
        </w:rPr>
        <w:t>i H, Chen Q, Li S, Yao W, Li L, Shi X, Chen C. (2001). Effect of Cr (VI) exposure on sperm quality: human and animal studies. Annals of occupational hygiene 45(7): 505-511.</w:t>
      </w:r>
      <w:bookmarkEnd w:id="9"/>
    </w:p>
    <w:p w:rsidR="00051881" w:rsidRPr="00B26C89" w:rsidRDefault="00051881" w:rsidP="00B26C89">
      <w:pPr>
        <w:spacing w:after="0" w:line="360" w:lineRule="auto"/>
        <w:ind w:left="720" w:hanging="720"/>
        <w:jc w:val="both"/>
        <w:rPr>
          <w:rFonts w:asciiTheme="majorBidi" w:hAnsiTheme="majorBidi" w:cstheme="majorBidi"/>
          <w:noProof/>
          <w:sz w:val="24"/>
          <w:szCs w:val="24"/>
          <w:lang w:val="en-US"/>
        </w:rPr>
      </w:pPr>
      <w:bookmarkStart w:id="10" w:name="_ENREF_11"/>
      <w:r w:rsidRPr="00B26C89">
        <w:rPr>
          <w:rFonts w:asciiTheme="majorBidi" w:hAnsiTheme="majorBidi" w:cstheme="majorBidi"/>
          <w:noProof/>
          <w:sz w:val="24"/>
          <w:szCs w:val="24"/>
          <w:lang w:val="en-US"/>
        </w:rPr>
        <w:t>Mahurpawar M. (2015). Effects of heavy metals on human health." International Journal of Reseacrh-Granthaalayah, ISSN-23500530: 2394-3629.</w:t>
      </w:r>
      <w:bookmarkEnd w:id="10"/>
    </w:p>
    <w:p w:rsidR="00051881" w:rsidRPr="00B26C89" w:rsidRDefault="00051881" w:rsidP="00B26C89">
      <w:pPr>
        <w:spacing w:after="0" w:line="360" w:lineRule="auto"/>
        <w:ind w:left="720" w:hanging="720"/>
        <w:jc w:val="both"/>
        <w:rPr>
          <w:rFonts w:asciiTheme="majorBidi" w:hAnsiTheme="majorBidi" w:cstheme="majorBidi"/>
          <w:noProof/>
          <w:sz w:val="24"/>
          <w:szCs w:val="24"/>
          <w:lang w:val="en-US"/>
        </w:rPr>
      </w:pPr>
      <w:bookmarkStart w:id="11" w:name="_ENREF_12"/>
      <w:r w:rsidRPr="00B26C89">
        <w:rPr>
          <w:rFonts w:asciiTheme="majorBidi" w:hAnsiTheme="majorBidi" w:cstheme="majorBidi"/>
          <w:noProof/>
          <w:sz w:val="24"/>
          <w:szCs w:val="24"/>
          <w:lang w:val="en-US"/>
        </w:rPr>
        <w:t>Mao QQ, Xu  XY, Cao SY, Gan RY, Corke H, Beta T, Li HB. (2019). Bioactive compounds and bioactivities of ginger (Zingiber officinale Roscoe). Foods 8(6): 185.</w:t>
      </w:r>
      <w:bookmarkEnd w:id="11"/>
    </w:p>
    <w:p w:rsidR="00051881" w:rsidRPr="00B26C89" w:rsidRDefault="00051881" w:rsidP="00B26C89">
      <w:pPr>
        <w:spacing w:after="0" w:line="360" w:lineRule="auto"/>
        <w:ind w:left="720" w:hanging="720"/>
        <w:jc w:val="both"/>
        <w:rPr>
          <w:rFonts w:asciiTheme="majorBidi" w:hAnsiTheme="majorBidi" w:cstheme="majorBidi"/>
          <w:noProof/>
          <w:sz w:val="24"/>
          <w:szCs w:val="24"/>
          <w:lang w:val="en-US"/>
        </w:rPr>
      </w:pPr>
      <w:bookmarkStart w:id="12" w:name="_ENREF_13"/>
      <w:r w:rsidRPr="00B26C89">
        <w:rPr>
          <w:rFonts w:asciiTheme="majorBidi" w:hAnsiTheme="majorBidi" w:cstheme="majorBidi"/>
          <w:noProof/>
          <w:sz w:val="24"/>
          <w:szCs w:val="24"/>
          <w:lang w:val="en-US"/>
        </w:rPr>
        <w:t>Marouani N, Tebourbi O, Mahjoub S, Yacoubi MT., Sakly M, Benkhalifa M, Rhouma KB. (2012). "Effects of hexavalent chromium on reproductive functions of male adult rats." Reproductive biology 12(2): 119-133.</w:t>
      </w:r>
      <w:bookmarkEnd w:id="12"/>
    </w:p>
    <w:p w:rsidR="00051881" w:rsidRPr="00B26C89" w:rsidRDefault="00051881" w:rsidP="00B26C89">
      <w:pPr>
        <w:spacing w:after="0" w:line="360" w:lineRule="auto"/>
        <w:ind w:left="720" w:hanging="720"/>
        <w:jc w:val="both"/>
        <w:rPr>
          <w:rFonts w:asciiTheme="majorBidi" w:hAnsiTheme="majorBidi" w:cstheme="majorBidi"/>
          <w:noProof/>
          <w:sz w:val="24"/>
          <w:szCs w:val="24"/>
          <w:lang w:val="en-US"/>
        </w:rPr>
      </w:pPr>
      <w:bookmarkStart w:id="13" w:name="_ENREF_14"/>
      <w:proofErr w:type="spellStart"/>
      <w:proofErr w:type="gramStart"/>
      <w:r w:rsidRPr="00B26C89">
        <w:rPr>
          <w:rFonts w:asciiTheme="majorBidi" w:hAnsiTheme="majorBidi" w:cstheme="majorBidi"/>
          <w:color w:val="222222"/>
          <w:sz w:val="24"/>
          <w:szCs w:val="24"/>
          <w:shd w:val="clear" w:color="auto" w:fill="FFFFFF"/>
          <w:lang w:val="en-US"/>
        </w:rPr>
        <w:t>M</w:t>
      </w:r>
      <w:r w:rsidRPr="00B26C89">
        <w:rPr>
          <w:rFonts w:asciiTheme="majorBidi" w:hAnsiTheme="majorBidi" w:cstheme="majorBidi"/>
          <w:noProof/>
          <w:sz w:val="24"/>
          <w:szCs w:val="24"/>
          <w:lang w:val="en-US"/>
        </w:rPr>
        <w:t>orakinyo</w:t>
      </w:r>
      <w:proofErr w:type="spellEnd"/>
      <w:r w:rsidRPr="00B26C89">
        <w:rPr>
          <w:rFonts w:asciiTheme="majorBidi" w:hAnsiTheme="majorBidi" w:cstheme="majorBidi"/>
          <w:noProof/>
          <w:sz w:val="24"/>
          <w:szCs w:val="24"/>
          <w:lang w:val="en-US"/>
        </w:rPr>
        <w:t xml:space="preserve"> AO, Adeniyi OS, Arikawe AP. (2008).</w:t>
      </w:r>
      <w:proofErr w:type="gramEnd"/>
      <w:r w:rsidRPr="00B26C89">
        <w:rPr>
          <w:rFonts w:asciiTheme="majorBidi" w:hAnsiTheme="majorBidi" w:cstheme="majorBidi"/>
          <w:noProof/>
          <w:sz w:val="24"/>
          <w:szCs w:val="24"/>
          <w:lang w:val="en-US"/>
        </w:rPr>
        <w:t xml:space="preserve"> Effects of Zingiber officinale on reproductive functions in the male rat. African Journal of biomedical research 11(3).</w:t>
      </w:r>
      <w:bookmarkEnd w:id="13"/>
    </w:p>
    <w:p w:rsidR="00051881" w:rsidRPr="00B26C89" w:rsidRDefault="00051881" w:rsidP="00B26C89">
      <w:pPr>
        <w:spacing w:after="0" w:line="360" w:lineRule="auto"/>
        <w:ind w:left="720" w:hanging="720"/>
        <w:jc w:val="both"/>
        <w:rPr>
          <w:rFonts w:asciiTheme="majorBidi" w:hAnsiTheme="majorBidi" w:cstheme="majorBidi"/>
          <w:noProof/>
          <w:sz w:val="24"/>
          <w:szCs w:val="24"/>
          <w:lang w:val="en-US"/>
        </w:rPr>
      </w:pPr>
      <w:bookmarkStart w:id="14" w:name="_ENREF_15"/>
      <w:r w:rsidRPr="00B26C89">
        <w:rPr>
          <w:rFonts w:asciiTheme="majorBidi" w:hAnsiTheme="majorBidi" w:cstheme="majorBidi"/>
          <w:noProof/>
          <w:sz w:val="24"/>
          <w:szCs w:val="24"/>
          <w:lang w:val="en-US"/>
        </w:rPr>
        <w:t>Qin D, Wen Z, Nie Y, Yao G. (2013). Effect of cichorium glandulosum extracts on CCl4-induced hepatic fibrosis. Iranian Red Crescent Medical Journal 15(12).</w:t>
      </w:r>
      <w:bookmarkEnd w:id="14"/>
    </w:p>
    <w:p w:rsidR="00051881" w:rsidRPr="00B26C89" w:rsidRDefault="00051881" w:rsidP="00B26C89">
      <w:pPr>
        <w:spacing w:after="0" w:line="360" w:lineRule="auto"/>
        <w:ind w:left="720" w:hanging="720"/>
        <w:jc w:val="both"/>
        <w:rPr>
          <w:rFonts w:asciiTheme="majorBidi" w:hAnsiTheme="majorBidi" w:cstheme="majorBidi"/>
          <w:noProof/>
          <w:sz w:val="24"/>
          <w:szCs w:val="24"/>
          <w:lang w:val="en-US"/>
        </w:rPr>
      </w:pPr>
      <w:bookmarkStart w:id="15" w:name="_ENREF_16"/>
      <w:r w:rsidRPr="00B26C89">
        <w:rPr>
          <w:rFonts w:asciiTheme="majorBidi" w:hAnsiTheme="majorBidi" w:cstheme="majorBidi"/>
          <w:noProof/>
          <w:sz w:val="24"/>
          <w:szCs w:val="24"/>
          <w:lang w:val="en-US"/>
        </w:rPr>
        <w:t xml:space="preserve">Rahmani AH. (2014). Active ingredients of ginger as potential candidates in the prevention and treatment of diseases via modulation of biological activities. </w:t>
      </w:r>
      <w:r w:rsidRPr="00B26C89">
        <w:rPr>
          <w:rFonts w:asciiTheme="majorBidi" w:hAnsiTheme="majorBidi" w:cstheme="majorBidi"/>
          <w:noProof/>
          <w:sz w:val="24"/>
          <w:szCs w:val="24"/>
          <w:u w:val="single"/>
          <w:lang w:val="en-US"/>
        </w:rPr>
        <w:t>I</w:t>
      </w:r>
      <w:r w:rsidRPr="00B26C89">
        <w:rPr>
          <w:rFonts w:asciiTheme="majorBidi" w:hAnsiTheme="majorBidi" w:cstheme="majorBidi"/>
          <w:noProof/>
          <w:sz w:val="24"/>
          <w:szCs w:val="24"/>
          <w:lang w:val="en-US"/>
        </w:rPr>
        <w:t>nternational journal of physiology, pathophysiology and pharmacology 6(2): 125.</w:t>
      </w:r>
      <w:bookmarkEnd w:id="15"/>
    </w:p>
    <w:p w:rsidR="00051881" w:rsidRPr="00B26C89" w:rsidRDefault="00051881" w:rsidP="00B26C89">
      <w:pPr>
        <w:spacing w:after="0" w:line="360" w:lineRule="auto"/>
        <w:ind w:left="720" w:hanging="720"/>
        <w:jc w:val="both"/>
        <w:rPr>
          <w:rFonts w:asciiTheme="majorBidi" w:hAnsiTheme="majorBidi" w:cstheme="majorBidi"/>
          <w:noProof/>
          <w:sz w:val="24"/>
          <w:szCs w:val="24"/>
          <w:lang w:val="en-US"/>
        </w:rPr>
      </w:pPr>
      <w:bookmarkStart w:id="16" w:name="_ENREF_17"/>
      <w:r w:rsidRPr="00B26C89">
        <w:rPr>
          <w:rFonts w:asciiTheme="majorBidi" w:hAnsiTheme="majorBidi" w:cstheme="majorBidi"/>
          <w:noProof/>
          <w:sz w:val="24"/>
          <w:szCs w:val="24"/>
          <w:lang w:val="en-US"/>
        </w:rPr>
        <w:t>Reddy YA, Chalamaiah M, Ramesh B, Balaji G, Indira P. (2014). "Ameliorating activity of ginger (Zingiber officinale) extract against lead induced renal toxicity in male rats." Journal of Food Science and Technology 51(5): 908-914.</w:t>
      </w:r>
      <w:bookmarkEnd w:id="16"/>
    </w:p>
    <w:p w:rsidR="00051881" w:rsidRPr="00B26C89" w:rsidRDefault="00051881" w:rsidP="00B26C89">
      <w:pPr>
        <w:spacing w:after="0" w:line="360" w:lineRule="auto"/>
        <w:ind w:left="720" w:hanging="720"/>
        <w:jc w:val="both"/>
        <w:rPr>
          <w:rFonts w:asciiTheme="majorBidi" w:hAnsiTheme="majorBidi" w:cstheme="majorBidi"/>
          <w:noProof/>
          <w:sz w:val="24"/>
          <w:szCs w:val="24"/>
          <w:lang w:val="en-US"/>
        </w:rPr>
      </w:pPr>
      <w:bookmarkStart w:id="17" w:name="_ENREF_18"/>
      <w:r w:rsidRPr="00B26C89">
        <w:rPr>
          <w:rFonts w:asciiTheme="majorBidi" w:hAnsiTheme="majorBidi" w:cstheme="majorBidi"/>
          <w:noProof/>
          <w:sz w:val="24"/>
          <w:szCs w:val="24"/>
          <w:lang w:val="en-US"/>
        </w:rPr>
        <w:t>Shanmugam KR, Ramakrishna CH, Mallikarjuna K, Reddy KS. (2010). Protective effect of ginger against alcohol-induced renal damage and antioxidant enzymes in male albino rats.</w:t>
      </w:r>
      <w:bookmarkEnd w:id="17"/>
      <w:r w:rsidRPr="00B26C89">
        <w:rPr>
          <w:rFonts w:asciiTheme="majorBidi" w:hAnsiTheme="majorBidi" w:cstheme="majorBidi"/>
          <w:noProof/>
          <w:sz w:val="24"/>
          <w:szCs w:val="24"/>
          <w:lang w:val="en-US"/>
        </w:rPr>
        <w:t xml:space="preserve"> (48): 143-149</w:t>
      </w:r>
    </w:p>
    <w:p w:rsidR="00051881" w:rsidRPr="00B26C89" w:rsidRDefault="00051881" w:rsidP="00B26C89">
      <w:pPr>
        <w:spacing w:after="0" w:line="360" w:lineRule="auto"/>
        <w:ind w:left="720" w:hanging="720"/>
        <w:jc w:val="both"/>
        <w:rPr>
          <w:rFonts w:asciiTheme="majorBidi" w:hAnsiTheme="majorBidi" w:cstheme="majorBidi"/>
          <w:noProof/>
          <w:sz w:val="24"/>
          <w:szCs w:val="24"/>
          <w:lang w:val="en-US"/>
        </w:rPr>
      </w:pPr>
      <w:bookmarkStart w:id="18" w:name="_ENREF_19"/>
      <w:r w:rsidRPr="00B26C89">
        <w:rPr>
          <w:rFonts w:asciiTheme="majorBidi" w:hAnsiTheme="majorBidi" w:cstheme="majorBidi"/>
          <w:noProof/>
          <w:sz w:val="24"/>
          <w:szCs w:val="24"/>
          <w:lang w:val="en-US"/>
        </w:rPr>
        <w:t>Shelnutt SR, Goad P, &amp; Belsito DV. (2007). Dermatological toxicity of hexavalent chromium. Critical reviews in toxicology 37(5): 375-387.</w:t>
      </w:r>
      <w:bookmarkEnd w:id="18"/>
    </w:p>
    <w:p w:rsidR="00051881" w:rsidRPr="00B26C89" w:rsidRDefault="00051881" w:rsidP="00B26C89">
      <w:pPr>
        <w:spacing w:after="0" w:line="360" w:lineRule="auto"/>
        <w:ind w:left="720" w:hanging="720"/>
        <w:jc w:val="both"/>
        <w:rPr>
          <w:rFonts w:asciiTheme="majorBidi" w:hAnsiTheme="majorBidi" w:cstheme="majorBidi"/>
          <w:noProof/>
          <w:sz w:val="24"/>
          <w:szCs w:val="24"/>
          <w:lang w:val="en-US"/>
        </w:rPr>
      </w:pPr>
      <w:bookmarkStart w:id="19" w:name="_ENREF_20"/>
      <w:r w:rsidRPr="00B26C89">
        <w:rPr>
          <w:rFonts w:asciiTheme="majorBidi" w:hAnsiTheme="majorBidi" w:cstheme="majorBidi"/>
          <w:noProof/>
          <w:sz w:val="24"/>
          <w:szCs w:val="24"/>
          <w:lang w:val="en-US"/>
        </w:rPr>
        <w:t xml:space="preserve">Vabre P, Gatimel N, Moreau J, Gayrard V, Picard-Hagen N, Parinaud J, Leandri RD. (2017). Environmental pollutants, a possible etiology for premature ovarian insufficiency: a narrative review of animal and human data. Environmental Health </w:t>
      </w:r>
      <w:r w:rsidRPr="00B26C89">
        <w:rPr>
          <w:rFonts w:asciiTheme="majorBidi" w:hAnsiTheme="majorBidi" w:cstheme="majorBidi"/>
          <w:bCs/>
          <w:noProof/>
          <w:sz w:val="24"/>
          <w:szCs w:val="24"/>
          <w:lang w:val="en-US"/>
        </w:rPr>
        <w:t>16</w:t>
      </w:r>
      <w:r w:rsidRPr="00B26C89">
        <w:rPr>
          <w:rFonts w:asciiTheme="majorBidi" w:hAnsiTheme="majorBidi" w:cstheme="majorBidi"/>
          <w:noProof/>
          <w:sz w:val="24"/>
          <w:szCs w:val="24"/>
          <w:lang w:val="en-US"/>
        </w:rPr>
        <w:t>(1): 1-18.</w:t>
      </w:r>
      <w:bookmarkEnd w:id="19"/>
    </w:p>
    <w:p w:rsidR="00051881" w:rsidRPr="00B26C89" w:rsidRDefault="00051881" w:rsidP="00B26C89">
      <w:pPr>
        <w:spacing w:after="0" w:line="360" w:lineRule="auto"/>
        <w:ind w:left="720" w:hanging="720"/>
        <w:jc w:val="both"/>
        <w:rPr>
          <w:rFonts w:asciiTheme="majorBidi" w:hAnsiTheme="majorBidi" w:cstheme="majorBidi"/>
          <w:noProof/>
          <w:sz w:val="24"/>
          <w:szCs w:val="24"/>
          <w:lang w:val="en-US"/>
        </w:rPr>
      </w:pPr>
      <w:bookmarkStart w:id="20" w:name="_ENREF_21"/>
      <w:r w:rsidRPr="00720162">
        <w:rPr>
          <w:rFonts w:asciiTheme="majorBidi" w:hAnsiTheme="majorBidi" w:cstheme="majorBidi"/>
          <w:noProof/>
          <w:sz w:val="24"/>
          <w:szCs w:val="24"/>
          <w:lang w:val="en-US"/>
        </w:rPr>
        <w:t xml:space="preserve">Valavanidis A, Vlachogianni T, Fiotakis K, Loridas S. (2013). </w:t>
      </w:r>
      <w:r w:rsidRPr="00B26C89">
        <w:rPr>
          <w:rFonts w:asciiTheme="majorBidi" w:hAnsiTheme="majorBidi" w:cstheme="majorBidi"/>
          <w:noProof/>
          <w:sz w:val="24"/>
          <w:szCs w:val="24"/>
          <w:lang w:val="en-US"/>
        </w:rPr>
        <w:t xml:space="preserve">Pulmonary oxidative stress, inflammation and cancer: respirable particulate matter, fibrous dusts and ozone as major causes of lung carcinogenesis through reactive oxygen species mechanisms." </w:t>
      </w:r>
      <w:r w:rsidRPr="00B26C89">
        <w:rPr>
          <w:rFonts w:asciiTheme="majorBidi" w:hAnsiTheme="majorBidi" w:cstheme="majorBidi"/>
          <w:noProof/>
          <w:sz w:val="24"/>
          <w:szCs w:val="24"/>
          <w:u w:val="single"/>
          <w:lang w:val="en-US"/>
        </w:rPr>
        <w:t xml:space="preserve">International </w:t>
      </w:r>
      <w:r w:rsidRPr="00B26C89">
        <w:rPr>
          <w:rFonts w:asciiTheme="majorBidi" w:hAnsiTheme="majorBidi" w:cstheme="majorBidi"/>
          <w:noProof/>
          <w:sz w:val="24"/>
          <w:szCs w:val="24"/>
          <w:lang w:val="en-US"/>
        </w:rPr>
        <w:t>journal of environmental research and public health 10(9): 3886-3907.</w:t>
      </w:r>
      <w:bookmarkEnd w:id="20"/>
    </w:p>
    <w:p w:rsidR="00051881" w:rsidRPr="00B26C89" w:rsidRDefault="00051881" w:rsidP="00B26C89">
      <w:pPr>
        <w:spacing w:after="0" w:line="360" w:lineRule="auto"/>
        <w:ind w:left="720" w:hanging="720"/>
        <w:jc w:val="both"/>
        <w:rPr>
          <w:rFonts w:asciiTheme="majorBidi" w:hAnsiTheme="majorBidi" w:cstheme="majorBidi"/>
          <w:noProof/>
          <w:sz w:val="24"/>
          <w:szCs w:val="24"/>
          <w:lang w:val="en-US"/>
        </w:rPr>
      </w:pPr>
      <w:bookmarkStart w:id="21" w:name="_ENREF_22"/>
      <w:r w:rsidRPr="00B26C89">
        <w:rPr>
          <w:rFonts w:asciiTheme="majorBidi" w:hAnsiTheme="majorBidi" w:cstheme="majorBidi"/>
          <w:noProof/>
          <w:sz w:val="24"/>
          <w:szCs w:val="24"/>
          <w:lang w:val="en-US"/>
        </w:rPr>
        <w:lastRenderedPageBreak/>
        <w:t xml:space="preserve">Xia W, Hu, J, Zhang B, Li Y, Wise Sr JP, Bassig BA, &amp; Xu S. (2016). A case-control study of maternal exposure to chromium and infant low birth weight in China. Chemosphere </w:t>
      </w:r>
      <w:r w:rsidRPr="00B26C89">
        <w:rPr>
          <w:rFonts w:asciiTheme="majorBidi" w:hAnsiTheme="majorBidi" w:cstheme="majorBidi"/>
          <w:bCs/>
          <w:noProof/>
          <w:sz w:val="24"/>
          <w:szCs w:val="24"/>
          <w:lang w:val="en-US"/>
        </w:rPr>
        <w:t xml:space="preserve">144: </w:t>
      </w:r>
      <w:r w:rsidRPr="00B26C89">
        <w:rPr>
          <w:rFonts w:asciiTheme="majorBidi" w:hAnsiTheme="majorBidi" w:cstheme="majorBidi"/>
          <w:noProof/>
          <w:sz w:val="24"/>
          <w:szCs w:val="24"/>
          <w:lang w:val="en-US"/>
        </w:rPr>
        <w:t>1484-1489.</w:t>
      </w:r>
      <w:bookmarkEnd w:id="21"/>
    </w:p>
    <w:p w:rsidR="00051881" w:rsidRPr="00B26C89" w:rsidRDefault="00051881" w:rsidP="00B26C89">
      <w:pPr>
        <w:spacing w:line="360" w:lineRule="auto"/>
        <w:ind w:left="720" w:hanging="720"/>
        <w:jc w:val="both"/>
        <w:rPr>
          <w:rFonts w:asciiTheme="majorBidi" w:hAnsiTheme="majorBidi" w:cstheme="majorBidi"/>
          <w:noProof/>
          <w:sz w:val="24"/>
          <w:szCs w:val="24"/>
          <w:lang w:val="en-US"/>
        </w:rPr>
      </w:pPr>
      <w:bookmarkStart w:id="22" w:name="_ENREF_23"/>
      <w:r w:rsidRPr="00B26C89">
        <w:rPr>
          <w:rFonts w:asciiTheme="majorBidi" w:hAnsiTheme="majorBidi" w:cstheme="majorBidi"/>
          <w:noProof/>
          <w:sz w:val="24"/>
          <w:szCs w:val="24"/>
          <w:lang w:val="en-US"/>
        </w:rPr>
        <w:t>Zhang S, Kou X, Zhao H, Mak KK, Balijepalli MK, &amp; Pichika MR. (2022). Zingiber officinale var. rubrum: Red Ginger’s Medicinal Uses. Molecules</w:t>
      </w:r>
      <w:r w:rsidRPr="00B26C89">
        <w:rPr>
          <w:rFonts w:asciiTheme="majorBidi" w:hAnsiTheme="majorBidi" w:cstheme="majorBidi"/>
          <w:bCs/>
          <w:noProof/>
          <w:sz w:val="24"/>
          <w:szCs w:val="24"/>
          <w:lang w:val="en-US"/>
        </w:rPr>
        <w:t xml:space="preserve"> 27</w:t>
      </w:r>
      <w:r w:rsidRPr="00B26C89">
        <w:rPr>
          <w:rFonts w:asciiTheme="majorBidi" w:hAnsiTheme="majorBidi" w:cstheme="majorBidi"/>
          <w:noProof/>
          <w:sz w:val="24"/>
          <w:szCs w:val="24"/>
          <w:lang w:val="en-US"/>
        </w:rPr>
        <w:t>(3): 775.</w:t>
      </w:r>
      <w:bookmarkEnd w:id="22"/>
    </w:p>
    <w:p w:rsidR="00CA746A" w:rsidRPr="00B26C89" w:rsidRDefault="00CA746A" w:rsidP="00B26C89">
      <w:pPr>
        <w:spacing w:line="360" w:lineRule="auto"/>
        <w:rPr>
          <w:sz w:val="24"/>
          <w:szCs w:val="24"/>
        </w:rPr>
      </w:pPr>
    </w:p>
    <w:sectPr w:rsidR="00CA746A" w:rsidRPr="00B26C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330C2"/>
    <w:multiLevelType w:val="hybridMultilevel"/>
    <w:tmpl w:val="3A5424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BGILY3MTE3NLCwsDAyUdpeDU4uLM/DyQAqNaADMx4d8sAAAA"/>
  </w:docVars>
  <w:rsids>
    <w:rsidRoot w:val="00573123"/>
    <w:rsid w:val="00051881"/>
    <w:rsid w:val="00573123"/>
    <w:rsid w:val="00720162"/>
    <w:rsid w:val="00860770"/>
    <w:rsid w:val="00B26C89"/>
    <w:rsid w:val="00C7092C"/>
    <w:rsid w:val="00CA746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1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73123"/>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5731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26C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1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73123"/>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5731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26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9</Pages>
  <Words>6371</Words>
  <Characters>35041</Characters>
  <Application>Microsoft Office Word</Application>
  <DocSecurity>0</DocSecurity>
  <Lines>292</Lines>
  <Paragraphs>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Farouk</dc:creator>
  <cp:lastModifiedBy>Farouk</cp:lastModifiedBy>
  <cp:revision>4</cp:revision>
  <cp:lastPrinted>2022-03-10T08:30:00Z</cp:lastPrinted>
  <dcterms:created xsi:type="dcterms:W3CDTF">2022-03-09T19:39:00Z</dcterms:created>
  <dcterms:modified xsi:type="dcterms:W3CDTF">2022-03-10T10:04:00Z</dcterms:modified>
</cp:coreProperties>
</file>